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33EF" w:rsidRDefault="005D33EF">
      <w:pPr>
        <w:pStyle w:val="a9"/>
        <w:spacing w:after="120"/>
      </w:pPr>
      <w:r>
        <w:rPr>
          <w:rtl/>
        </w:rPr>
        <w:t>ערעור פלילי  95 / 7399</w:t>
      </w:r>
      <w:r>
        <w:t xml:space="preserve"> </w:t>
      </w:r>
    </w:p>
    <w:p w:rsidR="005D33EF" w:rsidRDefault="005D33EF">
      <w:pPr>
        <w:pStyle w:val="-1"/>
        <w:rPr>
          <w:rtl/>
        </w:rPr>
      </w:pPr>
      <w:bookmarkStart w:id="0" w:name="RESPONDERS"/>
      <w:r>
        <w:rPr>
          <w:rtl/>
        </w:rPr>
        <w:t>1. נחושתן תעשיות מעליות בע"מ</w:t>
      </w:r>
    </w:p>
    <w:p w:rsidR="005D33EF" w:rsidRDefault="005D33EF">
      <w:pPr>
        <w:pStyle w:val="-1"/>
        <w:rPr>
          <w:rtl/>
        </w:rPr>
      </w:pPr>
      <w:r>
        <w:rPr>
          <w:rtl/>
        </w:rPr>
        <w:t>2. אלי נעמן</w:t>
      </w:r>
    </w:p>
    <w:p w:rsidR="005D33EF" w:rsidRDefault="005D33EF">
      <w:pPr>
        <w:pStyle w:val="-1"/>
        <w:rPr>
          <w:rtl/>
        </w:rPr>
      </w:pPr>
      <w:r>
        <w:rPr>
          <w:rtl/>
        </w:rPr>
        <w:t>3. יואב מגן</w:t>
      </w:r>
    </w:p>
    <w:bookmarkEnd w:id="0"/>
    <w:p w:rsidR="005D33EF" w:rsidRDefault="005D33EF">
      <w:pPr>
        <w:pStyle w:val="-1"/>
        <w:rPr>
          <w:rtl/>
        </w:rPr>
      </w:pPr>
      <w:r>
        <w:rPr>
          <w:rtl/>
        </w:rPr>
        <w:t>נגד</w:t>
      </w:r>
    </w:p>
    <w:p w:rsidR="005D33EF" w:rsidRDefault="005D33EF">
      <w:pPr>
        <w:pStyle w:val="-1"/>
        <w:spacing w:after="0"/>
        <w:rPr>
          <w:rtl/>
        </w:rPr>
      </w:pPr>
      <w:r>
        <w:rPr>
          <w:rtl/>
        </w:rPr>
        <w:t>מדינת ישראל</w:t>
      </w:r>
    </w:p>
    <w:p w:rsidR="005D33EF" w:rsidRDefault="005D33EF">
      <w:pPr>
        <w:pStyle w:val="-10"/>
        <w:spacing w:before="360"/>
        <w:rPr>
          <w:rtl/>
        </w:rPr>
      </w:pPr>
      <w:r>
        <w:rPr>
          <w:rtl/>
        </w:rPr>
        <w:t>בבית</w:t>
      </w:r>
      <w:r>
        <w:rPr>
          <w:position w:val="4"/>
          <w:sz w:val="18"/>
          <w:rtl/>
        </w:rPr>
        <w:t>-</w:t>
      </w:r>
      <w:r>
        <w:rPr>
          <w:rtl/>
        </w:rPr>
        <w:t>המשפט העליון בשבתו כבית</w:t>
      </w:r>
      <w:r>
        <w:rPr>
          <w:position w:val="4"/>
          <w:sz w:val="18"/>
          <w:rtl/>
        </w:rPr>
        <w:t>-</w:t>
      </w:r>
      <w:r>
        <w:rPr>
          <w:rtl/>
        </w:rPr>
        <w:t>משפט לערעורים פליליים</w:t>
      </w:r>
    </w:p>
    <w:p w:rsidR="005D33EF" w:rsidRDefault="005D33EF">
      <w:pPr>
        <w:pStyle w:val="-10"/>
        <w:rPr>
          <w:rtl/>
        </w:rPr>
      </w:pPr>
      <w:r>
        <w:rPr>
          <w:rtl/>
        </w:rPr>
        <w:t>[19.4.1998]</w:t>
      </w:r>
    </w:p>
    <w:p w:rsidR="005D33EF" w:rsidRDefault="005D33EF">
      <w:pPr>
        <w:pStyle w:val="-10"/>
        <w:spacing w:after="360"/>
        <w:rPr>
          <w:rtl/>
        </w:rPr>
      </w:pPr>
      <w:r>
        <w:rPr>
          <w:rtl/>
        </w:rPr>
        <w:t xml:space="preserve">לפני השופטים </w:t>
      </w:r>
      <w:r>
        <w:rPr>
          <w:spacing w:val="20"/>
          <w:rtl/>
        </w:rPr>
        <w:t>י' קדמי</w:t>
      </w:r>
      <w:r>
        <w:rPr>
          <w:rtl/>
        </w:rPr>
        <w:t xml:space="preserve">, </w:t>
      </w:r>
      <w:r>
        <w:rPr>
          <w:spacing w:val="20"/>
          <w:rtl/>
        </w:rPr>
        <w:t>ט' שטרסברג</w:t>
      </w:r>
      <w:r>
        <w:rPr>
          <w:spacing w:val="20"/>
          <w:position w:val="4"/>
          <w:rtl/>
        </w:rPr>
        <w:t>-</w:t>
      </w:r>
      <w:r>
        <w:rPr>
          <w:spacing w:val="20"/>
          <w:rtl/>
        </w:rPr>
        <w:t>כהן</w:t>
      </w:r>
      <w:r>
        <w:rPr>
          <w:rtl/>
        </w:rPr>
        <w:t xml:space="preserve">, </w:t>
      </w:r>
      <w:r>
        <w:rPr>
          <w:spacing w:val="20"/>
          <w:rtl/>
        </w:rPr>
        <w:t>ד' דורנר</w:t>
      </w:r>
    </w:p>
    <w:p w:rsidR="005D33EF" w:rsidRDefault="00943385">
      <w:pPr>
        <w:pStyle w:val="a3"/>
        <w:ind w:firstLine="0"/>
        <w:rPr>
          <w:rtl/>
        </w:rPr>
      </w:pPr>
      <w:r>
        <w:rPr>
          <w:rFonts w:cs="Miriam"/>
          <w:noProof/>
          <w:szCs w:val="20"/>
          <w:rtl/>
          <w:lang w:eastAsia="en-US"/>
        </w:rPr>
        <mc:AlternateContent>
          <mc:Choice Requires="wpg">
            <w:drawing>
              <wp:anchor distT="0" distB="0" distL="114300" distR="114300" simplePos="0" relativeHeight="251644416" behindDoc="0" locked="0" layoutInCell="0" allowOverlap="1">
                <wp:simplePos x="0" y="0"/>
                <wp:positionH relativeFrom="column">
                  <wp:posOffset>4428490</wp:posOffset>
                </wp:positionH>
                <wp:positionV relativeFrom="margin">
                  <wp:posOffset>323850</wp:posOffset>
                </wp:positionV>
                <wp:extent cx="180975" cy="5185410"/>
                <wp:effectExtent l="0" t="0" r="0" b="0"/>
                <wp:wrapNone/>
                <wp:docPr id="209"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0975" cy="5185410"/>
                          <a:chOff x="0" y="0"/>
                          <a:chExt cx="20000" cy="20000"/>
                        </a:xfrm>
                      </wpg:grpSpPr>
                      <wps:wsp>
                        <wps:cNvPr id="210" name="Rectangle 3"/>
                        <wps:cNvSpPr>
                          <a:spLocks noChangeArrowheads="1"/>
                        </wps:cNvSpPr>
                        <wps:spPr bwMode="auto">
                          <a:xfrm>
                            <a:off x="0" y="0"/>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א</w:t>
                              </w:r>
                            </w:p>
                          </w:txbxContent>
                        </wps:txbx>
                        <wps:bodyPr rot="0" vert="horz" wrap="square" lIns="12700" tIns="12700" rIns="12700" bIns="12700" anchor="t" anchorCtr="0" upright="1">
                          <a:noAutofit/>
                        </wps:bodyPr>
                      </wps:wsp>
                      <wps:wsp>
                        <wps:cNvPr id="211" name="Rectangle 4"/>
                        <wps:cNvSpPr>
                          <a:spLocks noChangeArrowheads="1"/>
                        </wps:cNvSpPr>
                        <wps:spPr bwMode="auto">
                          <a:xfrm>
                            <a:off x="0" y="3262"/>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ב</w:t>
                              </w:r>
                            </w:p>
                          </w:txbxContent>
                        </wps:txbx>
                        <wps:bodyPr rot="0" vert="horz" wrap="square" lIns="12700" tIns="12700" rIns="12700" bIns="12700" anchor="t" anchorCtr="0" upright="1">
                          <a:noAutofit/>
                        </wps:bodyPr>
                      </wps:wsp>
                      <wps:wsp>
                        <wps:cNvPr id="212" name="Rectangle 5"/>
                        <wps:cNvSpPr>
                          <a:spLocks noChangeArrowheads="1"/>
                        </wps:cNvSpPr>
                        <wps:spPr bwMode="auto">
                          <a:xfrm>
                            <a:off x="0" y="6458"/>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ג</w:t>
                              </w:r>
                            </w:p>
                          </w:txbxContent>
                        </wps:txbx>
                        <wps:bodyPr rot="0" vert="horz" wrap="square" lIns="12700" tIns="12700" rIns="12700" bIns="12700" anchor="t" anchorCtr="0" upright="1">
                          <a:noAutofit/>
                        </wps:bodyPr>
                      </wps:wsp>
                      <wps:wsp>
                        <wps:cNvPr id="213" name="Rectangle 6"/>
                        <wps:cNvSpPr>
                          <a:spLocks noChangeArrowheads="1"/>
                        </wps:cNvSpPr>
                        <wps:spPr bwMode="auto">
                          <a:xfrm>
                            <a:off x="0" y="9652"/>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ד</w:t>
                              </w:r>
                            </w:p>
                          </w:txbxContent>
                        </wps:txbx>
                        <wps:bodyPr rot="0" vert="horz" wrap="square" lIns="12700" tIns="12700" rIns="12700" bIns="12700" anchor="t" anchorCtr="0" upright="1">
                          <a:noAutofit/>
                        </wps:bodyPr>
                      </wps:wsp>
                      <wps:wsp>
                        <wps:cNvPr id="214" name="Rectangle 7"/>
                        <wps:cNvSpPr>
                          <a:spLocks noChangeArrowheads="1"/>
                        </wps:cNvSpPr>
                        <wps:spPr bwMode="auto">
                          <a:xfrm>
                            <a:off x="0" y="12846"/>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ה</w:t>
                              </w:r>
                            </w:p>
                          </w:txbxContent>
                        </wps:txbx>
                        <wps:bodyPr rot="0" vert="horz" wrap="square" lIns="12700" tIns="12700" rIns="12700" bIns="12700" anchor="t" anchorCtr="0" upright="1">
                          <a:noAutofit/>
                        </wps:bodyPr>
                      </wps:wsp>
                      <wps:wsp>
                        <wps:cNvPr id="215" name="Rectangle 8"/>
                        <wps:cNvSpPr>
                          <a:spLocks noChangeArrowheads="1"/>
                        </wps:cNvSpPr>
                        <wps:spPr bwMode="auto">
                          <a:xfrm>
                            <a:off x="0" y="16108"/>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ו</w:t>
                              </w:r>
                            </w:p>
                          </w:txbxContent>
                        </wps:txbx>
                        <wps:bodyPr rot="0" vert="horz" wrap="square" lIns="12700" tIns="12700" rIns="12700" bIns="12700" anchor="t" anchorCtr="0" upright="1">
                          <a:noAutofit/>
                        </wps:bodyPr>
                      </wps:wsp>
                      <wps:wsp>
                        <wps:cNvPr id="216" name="Rectangle 9"/>
                        <wps:cNvSpPr>
                          <a:spLocks noChangeArrowheads="1"/>
                        </wps:cNvSpPr>
                        <wps:spPr bwMode="auto">
                          <a:xfrm>
                            <a:off x="0" y="19302"/>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ז</w:t>
                              </w:r>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left:0;text-align:left;margin-left:348.7pt;margin-top:25.5pt;width:14.25pt;height:408.3pt;z-index:251644416;mso-position-vertical-relative:margin"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" o:allowincell="f">
                <v:rect id="Rectangle 3" o:spid="_x0000_s1027" style="position:absolute;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" filled="f" stroked="f" strokeweight=".25pt">
                  <v:textbox inset="1pt,1pt,1pt,1pt">
                    <w:txbxContent>
                      <w:p w:rsidR="00F155A2" w:rsidRDefault="00F155A2">
                        <w:pPr>
                          <w:rPr>
                            <w:rtl/>
                          </w:rPr>
                        </w:pPr>
                        <w:r>
                          <w:rPr>
                            <w:rFonts w:cs="Miriam"/>
                            <w:szCs w:val="28"/>
                            <w:rtl/>
                          </w:rPr>
                          <w:t>א</w:t>
                        </w:r>
                      </w:p>
                    </w:txbxContent>
                  </v:textbox>
                </v:rect>
                <v:rect id="Rectangle 4" o:spid="_x0000_s1028" style="position:absolute;top:3262;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" filled="f" stroked="f">
                  <v:textbox inset="1pt,1pt,1pt,1pt">
                    <w:txbxContent>
                      <w:p w:rsidR="00F155A2" w:rsidRDefault="00F155A2">
                        <w:pPr>
                          <w:rPr>
                            <w:rtl/>
                          </w:rPr>
                        </w:pPr>
                        <w:r>
                          <w:rPr>
                            <w:rFonts w:cs="Miriam"/>
                            <w:szCs w:val="28"/>
                            <w:rtl/>
                          </w:rPr>
                          <w:t>ב</w:t>
                        </w:r>
                      </w:p>
                    </w:txbxContent>
                  </v:textbox>
                </v:rect>
                <v:rect id="Rectangle 5" o:spid="_x0000_s1029" style="position:absolute;top:6458;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" filled="f" stroked="f">
                  <v:textbox inset="1pt,1pt,1pt,1pt">
                    <w:txbxContent>
                      <w:p w:rsidR="00F155A2" w:rsidRDefault="00F155A2">
                        <w:pPr>
                          <w:rPr>
                            <w:rtl/>
                          </w:rPr>
                        </w:pPr>
                        <w:r>
                          <w:rPr>
                            <w:rFonts w:cs="Miriam"/>
                            <w:szCs w:val="28"/>
                            <w:rtl/>
                          </w:rPr>
                          <w:t>ג</w:t>
                        </w:r>
                      </w:p>
                    </w:txbxContent>
                  </v:textbox>
                </v:rect>
                <v:rect id="Rectangle 6" o:spid="_x0000_s1030" style="position:absolute;top:9652;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" filled="f" stroked="f">
                  <v:textbox inset="1pt,1pt,1pt,1pt">
                    <w:txbxContent>
                      <w:p w:rsidR="00F155A2" w:rsidRDefault="00F155A2">
                        <w:pPr>
                          <w:rPr>
                            <w:rtl/>
                          </w:rPr>
                        </w:pPr>
                        <w:r>
                          <w:rPr>
                            <w:rFonts w:cs="Miriam"/>
                            <w:szCs w:val="28"/>
                            <w:rtl/>
                          </w:rPr>
                          <w:t>ד</w:t>
                        </w:r>
                      </w:p>
                    </w:txbxContent>
                  </v:textbox>
                </v:rect>
                <v:rect id="Rectangle 7" o:spid="_x0000_s1031" style="position:absolute;top:12846;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" filled="f" stroked="f">
                  <v:textbox inset="1pt,1pt,1pt,1pt">
                    <w:txbxContent>
                      <w:p w:rsidR="00F155A2" w:rsidRDefault="00F155A2">
                        <w:pPr>
                          <w:rPr>
                            <w:rtl/>
                          </w:rPr>
                        </w:pPr>
                        <w:r>
                          <w:rPr>
                            <w:rFonts w:cs="Miriam"/>
                            <w:szCs w:val="28"/>
                            <w:rtl/>
                          </w:rPr>
                          <w:t>ה</w:t>
                        </w:r>
                      </w:p>
                    </w:txbxContent>
                  </v:textbox>
                </v:rect>
                <v:rect id="Rectangle 8" o:spid="_x0000_s1032" style="position:absolute;top:16108;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" filled="f" stroked="f">
                  <v:textbox inset="1pt,1pt,1pt,1pt">
                    <w:txbxContent>
                      <w:p w:rsidR="00F155A2" w:rsidRDefault="00F155A2">
                        <w:pPr>
                          <w:rPr>
                            <w:rtl/>
                          </w:rPr>
                        </w:pPr>
                        <w:r>
                          <w:rPr>
                            <w:rFonts w:cs="Miriam"/>
                            <w:szCs w:val="28"/>
                            <w:rtl/>
                          </w:rPr>
                          <w:t>ו</w:t>
                        </w:r>
                      </w:p>
                    </w:txbxContent>
                  </v:textbox>
                </v:rect>
                <v:rect id="Rectangle 9" o:spid="_x0000_s1033" style="position:absolute;top:19302;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" filled="f" stroked="f">
                  <v:textbox inset="1pt,1pt,1pt,1pt">
                    <w:txbxContent>
                      <w:p w:rsidR="00F155A2" w:rsidRDefault="00F155A2">
                        <w:pPr>
                          <w:rPr>
                            <w:rtl/>
                          </w:rPr>
                        </w:pPr>
                        <w:r>
                          <w:rPr>
                            <w:rFonts w:cs="Miriam"/>
                            <w:szCs w:val="28"/>
                            <w:rtl/>
                          </w:rPr>
                          <w:t>ז</w:t>
                        </w:r>
                      </w:p>
                    </w:txbxContent>
                  </v:textbox>
                </v:rect>
                <w10:wrap anchory="margin"/>
              </v:group>
            </w:pict>
          </mc:Fallback>
        </mc:AlternateContent>
      </w:r>
      <w:r w:rsidR="005D33EF">
        <w:rPr>
          <w:rtl/>
        </w:rPr>
        <w:t>המערערת 1 (להלן – נחושתן) הורשעה בבית</w:t>
      </w:r>
      <w:r w:rsidR="005D33EF">
        <w:rPr>
          <w:position w:val="3"/>
          <w:sz w:val="22"/>
          <w:rtl/>
        </w:rPr>
        <w:t>-</w:t>
      </w:r>
      <w:r w:rsidR="005D33EF">
        <w:rPr>
          <w:rtl/>
        </w:rPr>
        <w:t>המשפט המחוזי בעבירה של "צד להסדר כובל", לפי סעיפים 4 ו</w:t>
      </w:r>
      <w:r w:rsidR="005D33EF">
        <w:rPr>
          <w:position w:val="3"/>
          <w:sz w:val="22"/>
          <w:rtl/>
        </w:rPr>
        <w:t>-</w:t>
      </w:r>
      <w:r w:rsidR="005D33EF">
        <w:rPr>
          <w:rtl/>
        </w:rPr>
        <w:t>47(א)(1) ל</w:t>
      </w:r>
      <w:hyperlink r:id="rId6" w:history="1">
        <w:r w:rsidR="001F3BFF" w:rsidRPr="001F3BFF">
          <w:rPr>
            <w:color w:val="0000FF"/>
            <w:u w:val="single"/>
            <w:rtl/>
          </w:rPr>
          <w:t>חוק ההגבלים העסקיים</w:t>
        </w:r>
      </w:hyperlink>
      <w:r w:rsidR="005D33EF">
        <w:rPr>
          <w:rtl/>
        </w:rPr>
        <w:t>, תשמ"ח-1988 (להלן – החוק). המערער 2 (להלן – נעמן), ששימש מנהל סניפי נחושתן בירושלים ובתל</w:t>
      </w:r>
      <w:r w:rsidR="005D33EF">
        <w:rPr>
          <w:position w:val="3"/>
          <w:sz w:val="22"/>
          <w:rtl/>
        </w:rPr>
        <w:t>-</w:t>
      </w:r>
      <w:r w:rsidR="005D33EF">
        <w:rPr>
          <w:rtl/>
        </w:rPr>
        <w:t>אביב ואחראי על מערך השירות של נחושתן בשני סניפים אלה, הורשע כשותף לעבירה האמורה. הרקע להרשעות אלה, נושא האישום הראשון שבו עוסק הערעור, הינו חתימתו של נעמן בשם נחושתן על הסכם אי</w:t>
      </w:r>
      <w:r w:rsidR="005D33EF">
        <w:rPr>
          <w:position w:val="3"/>
          <w:sz w:val="22"/>
          <w:rtl/>
        </w:rPr>
        <w:t>-</w:t>
      </w:r>
      <w:r w:rsidR="005D33EF">
        <w:rPr>
          <w:rtl/>
        </w:rPr>
        <w:t>תחרות עם חברה בשם "הכוח מעליות". עוד הופיעו על ההסכם חתימתו של בעל החברה המתחרה שהוא גם מנהלה, וכן חותמות שתי החברות. מאותה עת ועד שנת 1990 לפחות נהגו הצדדים על</w:t>
      </w:r>
      <w:r w:rsidR="005D33EF">
        <w:rPr>
          <w:position w:val="3"/>
          <w:sz w:val="22"/>
          <w:rtl/>
        </w:rPr>
        <w:t>-</w:t>
      </w:r>
      <w:r w:rsidR="005D33EF">
        <w:rPr>
          <w:rtl/>
        </w:rPr>
        <w:t>פי ההסכם.</w:t>
      </w:r>
    </w:p>
    <w:p w:rsidR="005D33EF" w:rsidRDefault="005D33EF">
      <w:pPr>
        <w:pStyle w:val="a3"/>
        <w:rPr>
          <w:rtl/>
        </w:rPr>
      </w:pPr>
      <w:r>
        <w:rPr>
          <w:rtl/>
        </w:rPr>
        <w:t>עוד הורשעה נחושתן בניסיון לעבור עבירה של "צד להסדר כובל" לפי סעיף 4 לחוק. באישום זה אף הורשעו, כשותפים לעבירה, נעמן והמערער 3 (להלן – מגן), אשר שימש כמנהל השירות בסניף נחושתן בירושלים. הרקע להרשעות אלה, נושא האישום השני שבו עוסק הערעור, הינו פנייתו של מגן בשם נחושתן, בתחילת שנת 1994, אל מנהלה ובעליה של חברת ג.י.מ.א. בע"מ, מרדכי אמאר (להלן – אמאר), לשקול הצעות שונות להפסקת התחרות בין החברות. אמאר, בעצה אחת עם הממונה על ההגבלים העסקיים, הקליט שיחה שנערכה במשרדו של נעמן, בנוכחותו של מגן, ובה העלה נעמן בפני אמאר שתי אפשרויות חלופיות</w:t>
      </w:r>
      <w:r>
        <w:rPr>
          <w:sz w:val="24"/>
          <w:szCs w:val="24"/>
          <w:rtl/>
        </w:rPr>
        <w:t>:</w:t>
      </w:r>
      <w:r>
        <w:rPr>
          <w:rtl/>
        </w:rPr>
        <w:t xml:space="preserve"> האחת דיברה במפורש בחתימה על הסדר כובל. השנייה דיברה ברכישת תיק חוזי השירות של אמאר על</w:t>
      </w:r>
      <w:r>
        <w:rPr>
          <w:position w:val="3"/>
          <w:sz w:val="22"/>
          <w:rtl/>
        </w:rPr>
        <w:t>-</w:t>
      </w:r>
      <w:r>
        <w:rPr>
          <w:rtl/>
        </w:rPr>
        <w:t xml:space="preserve">ידי נחושתן. בסופו של דבר, בפגישה נוספת שנערכה בהשתתפות אמאר, נעמן ומנכ"ל נחושתן, מר עמיקם בן צבי (להלן – עמיקם), דחה האחרון מכול וכול את אפשרות עריכת ההסכם הכובל, והותיר רק את החלופה השנייה על כנה. </w:t>
      </w:r>
    </w:p>
    <w:p w:rsidR="005D33EF" w:rsidRDefault="005D33EF">
      <w:pPr>
        <w:pStyle w:val="a3"/>
        <w:rPr>
          <w:rtl/>
        </w:rPr>
      </w:pPr>
      <w:r>
        <w:rPr>
          <w:rtl/>
        </w:rPr>
        <w:t>לטענת המערערים, אחד מיסודות העבירה שבסעיף 4 לחוק הוא עשיית</w:t>
      </w:r>
      <w:r>
        <w:rPr>
          <w:spacing w:val="8"/>
          <w:rtl/>
        </w:rPr>
        <w:t xml:space="preserve"> מעשה ליישומו </w:t>
      </w:r>
      <w:r>
        <w:rPr>
          <w:spacing w:val="-8"/>
          <w:rtl/>
        </w:rPr>
        <w:t xml:space="preserve">של ההסדר הכובל, וזאת לא הוכח בענייננו. עוד טוענים הם </w:t>
      </w:r>
      <w:r>
        <w:rPr>
          <w:rtl/>
        </w:rPr>
        <w:t>כי אין נעמן נושא באחריות</w:t>
      </w:r>
      <w:r>
        <w:rPr>
          <w:spacing w:val="-8"/>
          <w:rtl/>
        </w:rPr>
        <w:t xml:space="preserve"> </w:t>
      </w:r>
      <w:r>
        <w:rPr>
          <w:spacing w:val="8"/>
          <w:rtl/>
        </w:rPr>
        <w:t xml:space="preserve">אישית למעשי העבירה, באשר אין לומר שהוא עצמו </w:t>
      </w:r>
      <w:r>
        <w:rPr>
          <w:rtl/>
        </w:rPr>
        <w:t xml:space="preserve">(להבדיל מנחושתן) הפך ל"צד להסדר כובל" </w:t>
      </w:r>
    </w:p>
    <w:p w:rsidR="005D33EF" w:rsidRDefault="005D33EF">
      <w:pPr>
        <w:pStyle w:val="a3"/>
        <w:ind w:firstLine="21"/>
        <w:rPr>
          <w:rtl/>
        </w:rPr>
      </w:pPr>
      <w:r>
        <w:rPr>
          <w:rtl/>
        </w:rPr>
        <w:br w:type="page"/>
      </w:r>
      <w:r>
        <w:rPr>
          <w:rtl/>
        </w:rPr>
        <w:lastRenderedPageBreak/>
        <w:t>כאמור באישום הראשון, או שניסה להפוך ל"צד" כזה כאמור באישום השני. כמו כן טוענים הם להתיישנות העבירה. בנוסף נטען, כי מעשיו של נעמן אינם מקימים אחריות מצדה של נחושתן בשל כך שנעמן חרג מסמכותו. לפיכך, גם אין להרשיע את נעמן בעבירה מכוח סעיף 48 לחוק, באשר זה מדבר באחריות "מנהלים" לעבירה שנעברה על</w:t>
      </w:r>
      <w:r>
        <w:rPr>
          <w:position w:val="3"/>
          <w:sz w:val="22"/>
          <w:rtl/>
        </w:rPr>
        <w:t>-</w:t>
      </w:r>
      <w:r>
        <w:rPr>
          <w:rtl/>
        </w:rPr>
        <w:t>ידי התאגיד, ובענייננו, כאמור, לא עבר התאגיד עבירה. לעניין האישום השני נטען, כי אין להרשיע את המערערים בעבירה של "ניסיון" באשר מעשיהם לא חרגו ממעשי "הכנה" גרידא. בנוסף נטען, כי עומד למערערים פטור מאחריות בשל חרטתו של עמיקם לאור סעיף 28 ל</w:t>
      </w:r>
      <w:hyperlink r:id="rId7" w:history="1">
        <w:r w:rsidR="001F3BFF" w:rsidRPr="001F3BFF">
          <w:rPr>
            <w:color w:val="0000FF"/>
            <w:u w:val="single"/>
            <w:rtl/>
          </w:rPr>
          <w:t>חוק העונשין</w:t>
        </w:r>
      </w:hyperlink>
      <w:r>
        <w:rPr>
          <w:rtl/>
        </w:rPr>
        <w:t>, תשל"ז-1977.</w:t>
      </w:r>
    </w:p>
    <w:p w:rsidR="005D33EF" w:rsidRDefault="005D33EF">
      <w:pPr>
        <w:pStyle w:val="1"/>
        <w:spacing w:before="240"/>
        <w:rPr>
          <w:rtl/>
        </w:rPr>
      </w:pPr>
      <w:r>
        <w:rPr>
          <w:rtl/>
        </w:rPr>
        <w:t>בית</w:t>
      </w:r>
      <w:r>
        <w:rPr>
          <w:position w:val="3"/>
          <w:sz w:val="22"/>
          <w:rtl/>
        </w:rPr>
        <w:t>-</w:t>
      </w:r>
      <w:r>
        <w:rPr>
          <w:rtl/>
        </w:rPr>
        <w:t>המשפט העליון פסק</w:t>
      </w:r>
      <w:r>
        <w:rPr>
          <w:sz w:val="24"/>
          <w:szCs w:val="24"/>
          <w:rtl/>
        </w:rPr>
        <w:t>:</w:t>
      </w:r>
    </w:p>
    <w:p w:rsidR="005D33EF" w:rsidRDefault="005D33EF">
      <w:pPr>
        <w:pStyle w:val="1"/>
        <w:rPr>
          <w:rtl/>
        </w:rPr>
      </w:pPr>
      <w:r>
        <w:rPr>
          <w:rtl/>
        </w:rPr>
        <w:t>א.</w:t>
      </w:r>
      <w:r>
        <w:rPr>
          <w:rtl/>
        </w:rPr>
        <w:tab/>
        <w:t>(1)</w:t>
      </w:r>
      <w:r>
        <w:rPr>
          <w:rtl/>
        </w:rPr>
        <w:tab/>
        <w:t>סעיף 4 לחוק קובע על</w:t>
      </w:r>
      <w:r>
        <w:rPr>
          <w:position w:val="3"/>
          <w:rtl/>
        </w:rPr>
        <w:t>-</w:t>
      </w:r>
      <w:r>
        <w:rPr>
          <w:rtl/>
        </w:rPr>
        <w:t xml:space="preserve">פי לשונו איסור </w:t>
      </w:r>
      <w:r>
        <w:rPr>
          <w:b/>
          <w:bCs/>
          <w:rtl/>
        </w:rPr>
        <w:t>"</w:t>
      </w:r>
      <w:r>
        <w:rPr>
          <w:rtl/>
        </w:rPr>
        <w:t>להיות צד</w:t>
      </w:r>
      <w:r>
        <w:rPr>
          <w:b/>
          <w:bCs/>
          <w:rtl/>
        </w:rPr>
        <w:t>"</w:t>
      </w:r>
      <w:r>
        <w:rPr>
          <w:rtl/>
        </w:rPr>
        <w:t xml:space="preserve"> להסדר כובל, ופשיטא, שצד להסכם הקובע "הסדר כובל" הופך להיות "צד" להסדר הכובל נושא ההסכם (119ב).</w:t>
      </w:r>
    </w:p>
    <w:p w:rsidR="005D33EF" w:rsidRDefault="005D33EF">
      <w:pPr>
        <w:pStyle w:val="1"/>
        <w:rPr>
          <w:rtl/>
        </w:rPr>
      </w:pPr>
      <w:r>
        <w:rPr>
          <w:rtl/>
        </w:rPr>
        <w:tab/>
        <w:t>(2)</w:t>
      </w:r>
      <w:r>
        <w:rPr>
          <w:rtl/>
        </w:rPr>
        <w:tab/>
        <w:t>סעיף 4 קובע איסור "להיות צד להסדר כובל", בלי להוסיף דרישה לעשיית מעשה ליישומו של ההסדר הכובל. מתוך השוואה לנוסח הקודם שהופיע ב</w:t>
      </w:r>
      <w:hyperlink r:id="rId8" w:history="1">
        <w:r w:rsidR="001F3BFF" w:rsidRPr="001F3BFF">
          <w:rPr>
            <w:color w:val="0000FF"/>
            <w:u w:val="single"/>
            <w:rtl/>
          </w:rPr>
          <w:t>חוק ההגבלים העסקיים</w:t>
        </w:r>
      </w:hyperlink>
      <w:r>
        <w:rPr>
          <w:rtl/>
        </w:rPr>
        <w:t>, תשי"ט-1959, שקבע דרישה מפורשת של "עשיית מעשה" על</w:t>
      </w:r>
      <w:r>
        <w:rPr>
          <w:position w:val="3"/>
          <w:rtl/>
        </w:rPr>
        <w:t>-</w:t>
      </w:r>
      <w:r>
        <w:rPr>
          <w:rtl/>
        </w:rPr>
        <w:t>פי ההסדר הכובל, הרי שעל</w:t>
      </w:r>
      <w:r>
        <w:rPr>
          <w:position w:val="3"/>
          <w:rtl/>
        </w:rPr>
        <w:t>-</w:t>
      </w:r>
      <w:r>
        <w:rPr>
          <w:rtl/>
        </w:rPr>
        <w:t>פי החוק החדש, על</w:t>
      </w:r>
      <w:r>
        <w:rPr>
          <w:position w:val="3"/>
          <w:rtl/>
        </w:rPr>
        <w:t>-</w:t>
      </w:r>
      <w:r>
        <w:rPr>
          <w:rtl/>
        </w:rPr>
        <w:t>מנת להיות "צד" להסדר כובל, די בעצם שכלולו של הסכם המבטא "הסדר כובל", ואין צורך בעשיית מעשה ליישומו של ההסדר הכובל (120ג, ו).</w:t>
      </w:r>
    </w:p>
    <w:p w:rsidR="005D33EF" w:rsidRDefault="00943385">
      <w:pPr>
        <w:pStyle w:val="1"/>
        <w:rPr>
          <w:rtl/>
        </w:rPr>
      </w:pPr>
      <w:r>
        <w:rPr>
          <w:rFonts w:cs="Miriam"/>
          <w:noProof/>
          <w:szCs w:val="20"/>
          <w:rtl/>
          <w:lang w:eastAsia="en-US"/>
        </w:rPr>
        <mc:AlternateContent>
          <mc:Choice Requires="wpg">
            <w:drawing>
              <wp:anchor distT="0" distB="0" distL="114300" distR="114300" simplePos="0" relativeHeight="251645440" behindDoc="0" locked="0" layoutInCell="0" allowOverlap="1">
                <wp:simplePos x="0" y="0"/>
                <wp:positionH relativeFrom="column">
                  <wp:posOffset>-467995</wp:posOffset>
                </wp:positionH>
                <wp:positionV relativeFrom="margin">
                  <wp:posOffset>323850</wp:posOffset>
                </wp:positionV>
                <wp:extent cx="180975" cy="5185410"/>
                <wp:effectExtent l="0" t="0" r="0" b="0"/>
                <wp:wrapNone/>
                <wp:docPr id="201"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0975" cy="5185410"/>
                          <a:chOff x="0" y="0"/>
                          <a:chExt cx="20000" cy="20000"/>
                        </a:xfrm>
                      </wpg:grpSpPr>
                      <wps:wsp>
                        <wps:cNvPr id="202" name="Rectangle 11"/>
                        <wps:cNvSpPr>
                          <a:spLocks noChangeArrowheads="1"/>
                        </wps:cNvSpPr>
                        <wps:spPr bwMode="auto">
                          <a:xfrm>
                            <a:off x="0" y="0"/>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א</w:t>
                              </w:r>
                            </w:p>
                          </w:txbxContent>
                        </wps:txbx>
                        <wps:bodyPr rot="0" vert="horz" wrap="square" lIns="12700" tIns="12700" rIns="12700" bIns="12700" anchor="t" anchorCtr="0" upright="1">
                          <a:noAutofit/>
                        </wps:bodyPr>
                      </wps:wsp>
                      <wps:wsp>
                        <wps:cNvPr id="203" name="Rectangle 12"/>
                        <wps:cNvSpPr>
                          <a:spLocks noChangeArrowheads="1"/>
                        </wps:cNvSpPr>
                        <wps:spPr bwMode="auto">
                          <a:xfrm>
                            <a:off x="0" y="3262"/>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ב</w:t>
                              </w:r>
                            </w:p>
                          </w:txbxContent>
                        </wps:txbx>
                        <wps:bodyPr rot="0" vert="horz" wrap="square" lIns="12700" tIns="12700" rIns="12700" bIns="12700" anchor="t" anchorCtr="0" upright="1">
                          <a:noAutofit/>
                        </wps:bodyPr>
                      </wps:wsp>
                      <wps:wsp>
                        <wps:cNvPr id="204" name="Rectangle 13"/>
                        <wps:cNvSpPr>
                          <a:spLocks noChangeArrowheads="1"/>
                        </wps:cNvSpPr>
                        <wps:spPr bwMode="auto">
                          <a:xfrm>
                            <a:off x="0" y="6458"/>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ג</w:t>
                              </w:r>
                            </w:p>
                          </w:txbxContent>
                        </wps:txbx>
                        <wps:bodyPr rot="0" vert="horz" wrap="square" lIns="12700" tIns="12700" rIns="12700" bIns="12700" anchor="t" anchorCtr="0" upright="1">
                          <a:noAutofit/>
                        </wps:bodyPr>
                      </wps:wsp>
                      <wps:wsp>
                        <wps:cNvPr id="205" name="Rectangle 14"/>
                        <wps:cNvSpPr>
                          <a:spLocks noChangeArrowheads="1"/>
                        </wps:cNvSpPr>
                        <wps:spPr bwMode="auto">
                          <a:xfrm>
                            <a:off x="0" y="9652"/>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ד</w:t>
                              </w:r>
                            </w:p>
                          </w:txbxContent>
                        </wps:txbx>
                        <wps:bodyPr rot="0" vert="horz" wrap="square" lIns="12700" tIns="12700" rIns="12700" bIns="12700" anchor="t" anchorCtr="0" upright="1">
                          <a:noAutofit/>
                        </wps:bodyPr>
                      </wps:wsp>
                      <wps:wsp>
                        <wps:cNvPr id="206" name="Rectangle 15"/>
                        <wps:cNvSpPr>
                          <a:spLocks noChangeArrowheads="1"/>
                        </wps:cNvSpPr>
                        <wps:spPr bwMode="auto">
                          <a:xfrm>
                            <a:off x="0" y="12846"/>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ה</w:t>
                              </w:r>
                            </w:p>
                          </w:txbxContent>
                        </wps:txbx>
                        <wps:bodyPr rot="0" vert="horz" wrap="square" lIns="12700" tIns="12700" rIns="12700" bIns="12700" anchor="t" anchorCtr="0" upright="1">
                          <a:noAutofit/>
                        </wps:bodyPr>
                      </wps:wsp>
                      <wps:wsp>
                        <wps:cNvPr id="207" name="Rectangle 16"/>
                        <wps:cNvSpPr>
                          <a:spLocks noChangeArrowheads="1"/>
                        </wps:cNvSpPr>
                        <wps:spPr bwMode="auto">
                          <a:xfrm>
                            <a:off x="0" y="16108"/>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ו</w:t>
                              </w:r>
                            </w:p>
                          </w:txbxContent>
                        </wps:txbx>
                        <wps:bodyPr rot="0" vert="horz" wrap="square" lIns="12700" tIns="12700" rIns="12700" bIns="12700" anchor="t" anchorCtr="0" upright="1">
                          <a:noAutofit/>
                        </wps:bodyPr>
                      </wps:wsp>
                      <wps:wsp>
                        <wps:cNvPr id="208" name="Rectangle 17"/>
                        <wps:cNvSpPr>
                          <a:spLocks noChangeArrowheads="1"/>
                        </wps:cNvSpPr>
                        <wps:spPr bwMode="auto">
                          <a:xfrm>
                            <a:off x="0" y="19302"/>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ז</w:t>
                              </w:r>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 o:spid="_x0000_s1034" style="position:absolute;left:0;text-align:left;margin-left:-36.85pt;margin-top:25.5pt;width:14.25pt;height:408.3pt;z-index:251645440;mso-position-vertical-relative:margin"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" o:allowincell="f">
                <v:rect id="Rectangle 11" o:spid="_x0000_s1035" style="position:absolute;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" filled="f" stroked="f" strokeweight=".25pt">
                  <v:textbox inset="1pt,1pt,1pt,1pt">
                    <w:txbxContent>
                      <w:p w:rsidR="00F155A2" w:rsidRDefault="00F155A2">
                        <w:pPr>
                          <w:rPr>
                            <w:rtl/>
                          </w:rPr>
                        </w:pPr>
                        <w:r>
                          <w:rPr>
                            <w:rFonts w:cs="Miriam"/>
                            <w:szCs w:val="28"/>
                            <w:rtl/>
                          </w:rPr>
                          <w:t>א</w:t>
                        </w:r>
                      </w:p>
                    </w:txbxContent>
                  </v:textbox>
                </v:rect>
                <v:rect id="Rectangle 12" o:spid="_x0000_s1036" style="position:absolute;top:3262;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" filled="f" stroked="f">
                  <v:textbox inset="1pt,1pt,1pt,1pt">
                    <w:txbxContent>
                      <w:p w:rsidR="00F155A2" w:rsidRDefault="00F155A2">
                        <w:pPr>
                          <w:rPr>
                            <w:rtl/>
                          </w:rPr>
                        </w:pPr>
                        <w:r>
                          <w:rPr>
                            <w:rFonts w:cs="Miriam"/>
                            <w:szCs w:val="28"/>
                            <w:rtl/>
                          </w:rPr>
                          <w:t>ב</w:t>
                        </w:r>
                      </w:p>
                    </w:txbxContent>
                  </v:textbox>
                </v:rect>
                <v:rect id="Rectangle 13" o:spid="_x0000_s1037" style="position:absolute;top:6458;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" filled="f" stroked="f">
                  <v:textbox inset="1pt,1pt,1pt,1pt">
                    <w:txbxContent>
                      <w:p w:rsidR="00F155A2" w:rsidRDefault="00F155A2">
                        <w:pPr>
                          <w:rPr>
                            <w:rtl/>
                          </w:rPr>
                        </w:pPr>
                        <w:r>
                          <w:rPr>
                            <w:rFonts w:cs="Miriam"/>
                            <w:szCs w:val="28"/>
                            <w:rtl/>
                          </w:rPr>
                          <w:t>ג</w:t>
                        </w:r>
                      </w:p>
                    </w:txbxContent>
                  </v:textbox>
                </v:rect>
                <v:rect id="Rectangle 14" o:spid="_x0000_s1038" style="position:absolute;top:9652;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" filled="f" stroked="f">
                  <v:textbox inset="1pt,1pt,1pt,1pt">
                    <w:txbxContent>
                      <w:p w:rsidR="00F155A2" w:rsidRDefault="00F155A2">
                        <w:pPr>
                          <w:rPr>
                            <w:rtl/>
                          </w:rPr>
                        </w:pPr>
                        <w:r>
                          <w:rPr>
                            <w:rFonts w:cs="Miriam"/>
                            <w:szCs w:val="28"/>
                            <w:rtl/>
                          </w:rPr>
                          <w:t>ד</w:t>
                        </w:r>
                      </w:p>
                    </w:txbxContent>
                  </v:textbox>
                </v:rect>
                <v:rect id="Rectangle 15" o:spid="_x0000_s1039" style="position:absolute;top:12846;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" filled="f" stroked="f">
                  <v:textbox inset="1pt,1pt,1pt,1pt">
                    <w:txbxContent>
                      <w:p w:rsidR="00F155A2" w:rsidRDefault="00F155A2">
                        <w:pPr>
                          <w:rPr>
                            <w:rtl/>
                          </w:rPr>
                        </w:pPr>
                        <w:r>
                          <w:rPr>
                            <w:rFonts w:cs="Miriam"/>
                            <w:szCs w:val="28"/>
                            <w:rtl/>
                          </w:rPr>
                          <w:t>ה</w:t>
                        </w:r>
                      </w:p>
                    </w:txbxContent>
                  </v:textbox>
                </v:rect>
                <v:rect id="Rectangle 16" o:spid="_x0000_s1040" style="position:absolute;top:16108;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" filled="f" stroked="f">
                  <v:textbox inset="1pt,1pt,1pt,1pt">
                    <w:txbxContent>
                      <w:p w:rsidR="00F155A2" w:rsidRDefault="00F155A2">
                        <w:pPr>
                          <w:rPr>
                            <w:rtl/>
                          </w:rPr>
                        </w:pPr>
                        <w:r>
                          <w:rPr>
                            <w:rFonts w:cs="Miriam"/>
                            <w:szCs w:val="28"/>
                            <w:rtl/>
                          </w:rPr>
                          <w:t>ו</w:t>
                        </w:r>
                      </w:p>
                    </w:txbxContent>
                  </v:textbox>
                </v:rect>
                <v:rect id="Rectangle 17" o:spid="_x0000_s1041" style="position:absolute;top:19302;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" filled="f" stroked="f">
                  <v:textbox inset="1pt,1pt,1pt,1pt">
                    <w:txbxContent>
                      <w:p w:rsidR="00F155A2" w:rsidRDefault="00F155A2">
                        <w:pPr>
                          <w:rPr>
                            <w:rtl/>
                          </w:rPr>
                        </w:pPr>
                        <w:r>
                          <w:rPr>
                            <w:rFonts w:cs="Miriam"/>
                            <w:szCs w:val="28"/>
                            <w:rtl/>
                          </w:rPr>
                          <w:t>ז</w:t>
                        </w:r>
                      </w:p>
                    </w:txbxContent>
                  </v:textbox>
                </v:rect>
                <w10:wrap anchory="margin"/>
              </v:group>
            </w:pict>
          </mc:Fallback>
        </mc:AlternateContent>
      </w:r>
      <w:r w:rsidR="005D33EF">
        <w:rPr>
          <w:rtl/>
        </w:rPr>
        <w:tab/>
        <w:t>(3)</w:t>
      </w:r>
      <w:r w:rsidR="005D33EF">
        <w:rPr>
          <w:rtl/>
        </w:rPr>
        <w:tab/>
        <w:t>גם בחוק החדש קיימת זיקה בין סעיף 4 לבין סעיף 7 שבו. סעיף 4 לחוק החדש קובע איסור "להיות צד להסדר כובל". מי שמבקש שלא להיכשל בהפרת האיסור הקבוע בסעיף 4 לחוק החדש, צריך לדאוג, כטענת ההגנה, להשגת "היתר" בהתאם להוראותיו של סעיף 7 לחוק זה, לפני היותו "צד להסדר כובל" (120ד – ה).</w:t>
      </w:r>
    </w:p>
    <w:p w:rsidR="005D33EF" w:rsidRDefault="005D33EF">
      <w:pPr>
        <w:pStyle w:val="1"/>
        <w:rPr>
          <w:rtl/>
        </w:rPr>
      </w:pPr>
      <w:r>
        <w:rPr>
          <w:rtl/>
        </w:rPr>
        <w:t>ב.</w:t>
      </w:r>
      <w:r>
        <w:rPr>
          <w:rtl/>
        </w:rPr>
        <w:tab/>
        <w:t>(1)</w:t>
      </w:r>
      <w:r>
        <w:rPr>
          <w:rtl/>
        </w:rPr>
        <w:tab/>
        <w:t>"תורת האורגנים" המסדירה אצלנו מכוח ההלכה הפסוקה את אחריותם של תאגידים, מכתיבה באותה עת את אחריותם האישית של האורגנים לביצועה של אותה עבירה שבמעשיהם עבר אותה התאגיד, שכן הדעת אינה סובלת, ש"האדם" שביצע בפועל את מעשה העבירה יימצא פטור מאחריות למעשהו, רק בשל כך שהמעשה נעשה תחת ה"כותרת" של התאגיד. אורגן של תאגיד, כמו כל בן אנוש, אחראי למעשיו בפלילים, גם כאשר הוא פועל כ"אדם</w:t>
      </w:r>
      <w:r>
        <w:rPr>
          <w:position w:val="3"/>
          <w:rtl/>
        </w:rPr>
        <w:t>-</w:t>
      </w:r>
      <w:r>
        <w:rPr>
          <w:rtl/>
        </w:rPr>
        <w:t>תאגיד" (121ד – ו).</w:t>
      </w:r>
    </w:p>
    <w:p w:rsidR="005D33EF" w:rsidRDefault="005D33EF">
      <w:pPr>
        <w:pStyle w:val="1"/>
        <w:rPr>
          <w:rtl/>
        </w:rPr>
      </w:pPr>
      <w:r>
        <w:rPr>
          <w:rtl/>
        </w:rPr>
        <w:tab/>
        <w:t>(2)</w:t>
      </w:r>
      <w:r>
        <w:rPr>
          <w:rtl/>
        </w:rPr>
        <w:tab/>
        <w:t>כך הם פני הדברים גם כאשר שכלול העבירה מותנה ב"מעורבות</w:t>
      </w:r>
      <w:r>
        <w:rPr>
          <w:position w:val="3"/>
          <w:rtl/>
        </w:rPr>
        <w:t>-</w:t>
      </w:r>
      <w:r>
        <w:rPr>
          <w:rtl/>
        </w:rPr>
        <w:t>רקע" בעלת אופי פורמאלי של התאגיד. במקרה שלפנינו "מעורבות</w:t>
      </w:r>
      <w:r>
        <w:rPr>
          <w:position w:val="3"/>
          <w:rtl/>
        </w:rPr>
        <w:t>-</w:t>
      </w:r>
      <w:r>
        <w:rPr>
          <w:rtl/>
        </w:rPr>
        <w:t>הרקע" האמורה באה לכלל ביטוי בכך שנחושתן – ולא נעמן – הופכת "צד להסדר כובל". "מעורבות" זו אינה נוטלת כהוא זה מפליליות התנהגותו של נעמן ואין בכוחה להשמיט את הבסיס מתחת להרשעתו באותה עבירה שבה חייבת נחושתן מכוחה של אותה התנהגות גופה. ה"כותרת" נחושתן היא בעת ובעונה אחת גם הכותרת "נעמן", ככל שמדובר באחריות הפלילית למעשהו של נעמן כאורגן של נחושתן. לנעמן ולנחושתן שני פנים, ואין האחד מכסה על רעהו (121ו – ז).</w:t>
      </w:r>
    </w:p>
    <w:p w:rsidR="005D33EF" w:rsidRDefault="005D33EF">
      <w:pPr>
        <w:pStyle w:val="1"/>
        <w:rPr>
          <w:rtl/>
        </w:rPr>
      </w:pPr>
      <w:r>
        <w:rPr>
          <w:sz w:val="24"/>
          <w:szCs w:val="24"/>
          <w:rtl/>
        </w:rPr>
        <w:br w:type="page"/>
      </w:r>
      <w:r>
        <w:rPr>
          <w:sz w:val="24"/>
          <w:szCs w:val="24"/>
          <w:rtl/>
        </w:rPr>
        <w:lastRenderedPageBreak/>
        <w:tab/>
      </w:r>
      <w:r>
        <w:rPr>
          <w:rtl/>
        </w:rPr>
        <w:t>(3)</w:t>
      </w:r>
      <w:r>
        <w:rPr>
          <w:rtl/>
        </w:rPr>
        <w:tab/>
        <w:t>אחריותם של נעמן ושל נחושתן היא אחריות ישירה של "עבריין עיקרי"; כאשר העבירה נעברה על</w:t>
      </w:r>
      <w:r>
        <w:rPr>
          <w:position w:val="3"/>
          <w:rtl/>
        </w:rPr>
        <w:t>-</w:t>
      </w:r>
      <w:r>
        <w:rPr>
          <w:rtl/>
        </w:rPr>
        <w:t>ידי שניהם ב"משותף ולחוד". אכן, אחריותו של התאגיד נעוצה במעשהו של האורגן, ולכאורה – רק התאגיד הוא העבריין, שהרי הוא זה שעשה את המעשה "באמצעות" האורגן המשמש לו ראש וידיים, ואין מקום להפרדה בין ה"ראש והידיים" לבין ה"ישות" שהראש והידיים הם ראשה וידיה. ברם, עמדה זו נכונה כאשר מדובר ב"אדם" שהוא בן</w:t>
      </w:r>
      <w:r>
        <w:rPr>
          <w:position w:val="3"/>
          <w:rtl/>
        </w:rPr>
        <w:t>-</w:t>
      </w:r>
      <w:r>
        <w:rPr>
          <w:rtl/>
        </w:rPr>
        <w:t>אנוש, שאז בפנינו "ישות" אחת, ואין היא נכונה כאשר מדובר בגוף פיזי המשרת בעת ובעונה אחת שתי "ישויות" משפטיות נפרדות</w:t>
      </w:r>
      <w:r>
        <w:rPr>
          <w:sz w:val="24"/>
          <w:szCs w:val="24"/>
          <w:rtl/>
        </w:rPr>
        <w:t>:</w:t>
      </w:r>
      <w:r>
        <w:rPr>
          <w:rtl/>
        </w:rPr>
        <w:t xml:space="preserve"> שלו ושל התאגיד שבמסגרתו הוא פועל (125ג – ד). </w:t>
      </w:r>
    </w:p>
    <w:p w:rsidR="005D33EF" w:rsidRDefault="005D33EF">
      <w:pPr>
        <w:pStyle w:val="1"/>
        <w:rPr>
          <w:rtl/>
        </w:rPr>
      </w:pPr>
      <w:r>
        <w:rPr>
          <w:rtl/>
        </w:rPr>
        <w:tab/>
        <w:t>(4)</w:t>
      </w:r>
      <w:r>
        <w:rPr>
          <w:rtl/>
        </w:rPr>
        <w:tab/>
        <w:t>לעניין אחריותו הפלילית של נעמן להפיכת נחושתן ל"צד להסדר כובל" רואים אותו "כאילו" הוא עצמו הפך ל"צד", שהרי לא "מיהותו" הפורמאלית של ה"צד" היא הקובעת בעניין זה, אלא עובדת קיומו של ה"הסכם הכובל" בין שני צדדים בניגוד לחוק. ה"צד" המשפטי "הפורמאלי" להסכם הכובל הוא אכן נחושתן, אך הנושאים באחריות המשפטית ה"עניינית" להיותה כזאת, הם שניים</w:t>
      </w:r>
      <w:r>
        <w:rPr>
          <w:sz w:val="24"/>
          <w:szCs w:val="24"/>
          <w:rtl/>
        </w:rPr>
        <w:t>:</w:t>
      </w:r>
      <w:r>
        <w:rPr>
          <w:rtl/>
        </w:rPr>
        <w:t xml:space="preserve"> נעמן ונחושתן (126ב).</w:t>
      </w:r>
    </w:p>
    <w:p w:rsidR="005D33EF" w:rsidRDefault="00943385">
      <w:pPr>
        <w:pStyle w:val="1"/>
        <w:rPr>
          <w:rtl/>
        </w:rPr>
      </w:pPr>
      <w:r>
        <w:rPr>
          <w:rFonts w:cs="Miriam"/>
          <w:noProof/>
          <w:szCs w:val="20"/>
          <w:rtl/>
          <w:lang w:eastAsia="en-US"/>
        </w:rPr>
        <mc:AlternateContent>
          <mc:Choice Requires="wpg">
            <w:drawing>
              <wp:anchor distT="0" distB="0" distL="114300" distR="114300" simplePos="0" relativeHeight="251646464" behindDoc="0" locked="0" layoutInCell="0" allowOverlap="1">
                <wp:simplePos x="0" y="0"/>
                <wp:positionH relativeFrom="column">
                  <wp:posOffset>4428490</wp:posOffset>
                </wp:positionH>
                <wp:positionV relativeFrom="margin">
                  <wp:posOffset>323850</wp:posOffset>
                </wp:positionV>
                <wp:extent cx="180975" cy="5185410"/>
                <wp:effectExtent l="0" t="0" r="0" b="0"/>
                <wp:wrapNone/>
                <wp:docPr id="193"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0975" cy="5185410"/>
                          <a:chOff x="0" y="0"/>
                          <a:chExt cx="20000" cy="20000"/>
                        </a:xfrm>
                      </wpg:grpSpPr>
                      <wps:wsp>
                        <wps:cNvPr id="194" name="Rectangle 19"/>
                        <wps:cNvSpPr>
                          <a:spLocks noChangeArrowheads="1"/>
                        </wps:cNvSpPr>
                        <wps:spPr bwMode="auto">
                          <a:xfrm>
                            <a:off x="0" y="0"/>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א</w:t>
                              </w:r>
                            </w:p>
                          </w:txbxContent>
                        </wps:txbx>
                        <wps:bodyPr rot="0" vert="horz" wrap="square" lIns="12700" tIns="12700" rIns="12700" bIns="12700" anchor="t" anchorCtr="0" upright="1">
                          <a:noAutofit/>
                        </wps:bodyPr>
                      </wps:wsp>
                      <wps:wsp>
                        <wps:cNvPr id="195" name="Rectangle 20"/>
                        <wps:cNvSpPr>
                          <a:spLocks noChangeArrowheads="1"/>
                        </wps:cNvSpPr>
                        <wps:spPr bwMode="auto">
                          <a:xfrm>
                            <a:off x="0" y="3262"/>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ב</w:t>
                              </w:r>
                            </w:p>
                          </w:txbxContent>
                        </wps:txbx>
                        <wps:bodyPr rot="0" vert="horz" wrap="square" lIns="12700" tIns="12700" rIns="12700" bIns="12700" anchor="t" anchorCtr="0" upright="1">
                          <a:noAutofit/>
                        </wps:bodyPr>
                      </wps:wsp>
                      <wps:wsp>
                        <wps:cNvPr id="196" name="Rectangle 21"/>
                        <wps:cNvSpPr>
                          <a:spLocks noChangeArrowheads="1"/>
                        </wps:cNvSpPr>
                        <wps:spPr bwMode="auto">
                          <a:xfrm>
                            <a:off x="0" y="6458"/>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ג</w:t>
                              </w:r>
                            </w:p>
                          </w:txbxContent>
                        </wps:txbx>
                        <wps:bodyPr rot="0" vert="horz" wrap="square" lIns="12700" tIns="12700" rIns="12700" bIns="12700" anchor="t" anchorCtr="0" upright="1">
                          <a:noAutofit/>
                        </wps:bodyPr>
                      </wps:wsp>
                      <wps:wsp>
                        <wps:cNvPr id="197" name="Rectangle 22"/>
                        <wps:cNvSpPr>
                          <a:spLocks noChangeArrowheads="1"/>
                        </wps:cNvSpPr>
                        <wps:spPr bwMode="auto">
                          <a:xfrm>
                            <a:off x="0" y="9652"/>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ד</w:t>
                              </w:r>
                            </w:p>
                          </w:txbxContent>
                        </wps:txbx>
                        <wps:bodyPr rot="0" vert="horz" wrap="square" lIns="12700" tIns="12700" rIns="12700" bIns="12700" anchor="t" anchorCtr="0" upright="1">
                          <a:noAutofit/>
                        </wps:bodyPr>
                      </wps:wsp>
                      <wps:wsp>
                        <wps:cNvPr id="198" name="Rectangle 23"/>
                        <wps:cNvSpPr>
                          <a:spLocks noChangeArrowheads="1"/>
                        </wps:cNvSpPr>
                        <wps:spPr bwMode="auto">
                          <a:xfrm>
                            <a:off x="0" y="12846"/>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ה</w:t>
                              </w:r>
                            </w:p>
                          </w:txbxContent>
                        </wps:txbx>
                        <wps:bodyPr rot="0" vert="horz" wrap="square" lIns="12700" tIns="12700" rIns="12700" bIns="12700" anchor="t" anchorCtr="0" upright="1">
                          <a:noAutofit/>
                        </wps:bodyPr>
                      </wps:wsp>
                      <wps:wsp>
                        <wps:cNvPr id="199" name="Rectangle 24"/>
                        <wps:cNvSpPr>
                          <a:spLocks noChangeArrowheads="1"/>
                        </wps:cNvSpPr>
                        <wps:spPr bwMode="auto">
                          <a:xfrm>
                            <a:off x="0" y="16108"/>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ו</w:t>
                              </w:r>
                            </w:p>
                          </w:txbxContent>
                        </wps:txbx>
                        <wps:bodyPr rot="0" vert="horz" wrap="square" lIns="12700" tIns="12700" rIns="12700" bIns="12700" anchor="t" anchorCtr="0" upright="1">
                          <a:noAutofit/>
                        </wps:bodyPr>
                      </wps:wsp>
                      <wps:wsp>
                        <wps:cNvPr id="200" name="Rectangle 25"/>
                        <wps:cNvSpPr>
                          <a:spLocks noChangeArrowheads="1"/>
                        </wps:cNvSpPr>
                        <wps:spPr bwMode="auto">
                          <a:xfrm>
                            <a:off x="0" y="19302"/>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ז</w:t>
                              </w:r>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8" o:spid="_x0000_s1042" style="position:absolute;left:0;text-align:left;margin-left:348.7pt;margin-top:25.5pt;width:14.25pt;height:408.3pt;z-index:251646464;mso-position-vertical-relative:margin"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" o:allowincell="f">
                <v:rect id="Rectangle 19" o:spid="_x0000_s1043" style="position:absolute;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" filled="f" stroked="f" strokeweight=".25pt">
                  <v:textbox inset="1pt,1pt,1pt,1pt">
                    <w:txbxContent>
                      <w:p w:rsidR="00F155A2" w:rsidRDefault="00F155A2">
                        <w:pPr>
                          <w:rPr>
                            <w:rtl/>
                          </w:rPr>
                        </w:pPr>
                        <w:r>
                          <w:rPr>
                            <w:rFonts w:cs="Miriam"/>
                            <w:szCs w:val="28"/>
                            <w:rtl/>
                          </w:rPr>
                          <w:t>א</w:t>
                        </w:r>
                      </w:p>
                    </w:txbxContent>
                  </v:textbox>
                </v:rect>
                <v:rect id="Rectangle 20" o:spid="_x0000_s1044" style="position:absolute;top:3262;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" filled="f" stroked="f">
                  <v:textbox inset="1pt,1pt,1pt,1pt">
                    <w:txbxContent>
                      <w:p w:rsidR="00F155A2" w:rsidRDefault="00F155A2">
                        <w:pPr>
                          <w:rPr>
                            <w:rtl/>
                          </w:rPr>
                        </w:pPr>
                        <w:r>
                          <w:rPr>
                            <w:rFonts w:cs="Miriam"/>
                            <w:szCs w:val="28"/>
                            <w:rtl/>
                          </w:rPr>
                          <w:t>ב</w:t>
                        </w:r>
                      </w:p>
                    </w:txbxContent>
                  </v:textbox>
                </v:rect>
                <v:rect id="Rectangle 21" o:spid="_x0000_s1045" style="position:absolute;top:6458;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" filled="f" stroked="f">
                  <v:textbox inset="1pt,1pt,1pt,1pt">
                    <w:txbxContent>
                      <w:p w:rsidR="00F155A2" w:rsidRDefault="00F155A2">
                        <w:pPr>
                          <w:rPr>
                            <w:rtl/>
                          </w:rPr>
                        </w:pPr>
                        <w:r>
                          <w:rPr>
                            <w:rFonts w:cs="Miriam"/>
                            <w:szCs w:val="28"/>
                            <w:rtl/>
                          </w:rPr>
                          <w:t>ג</w:t>
                        </w:r>
                      </w:p>
                    </w:txbxContent>
                  </v:textbox>
                </v:rect>
                <v:rect id="Rectangle 22" o:spid="_x0000_s1046" style="position:absolute;top:9652;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" filled="f" stroked="f">
                  <v:textbox inset="1pt,1pt,1pt,1pt">
                    <w:txbxContent>
                      <w:p w:rsidR="00F155A2" w:rsidRDefault="00F155A2">
                        <w:pPr>
                          <w:rPr>
                            <w:rtl/>
                          </w:rPr>
                        </w:pPr>
                        <w:r>
                          <w:rPr>
                            <w:rFonts w:cs="Miriam"/>
                            <w:szCs w:val="28"/>
                            <w:rtl/>
                          </w:rPr>
                          <w:t>ד</w:t>
                        </w:r>
                      </w:p>
                    </w:txbxContent>
                  </v:textbox>
                </v:rect>
                <v:rect id="Rectangle 23" o:spid="_x0000_s1047" style="position:absolute;top:12846;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" filled="f" stroked="f">
                  <v:textbox inset="1pt,1pt,1pt,1pt">
                    <w:txbxContent>
                      <w:p w:rsidR="00F155A2" w:rsidRDefault="00F155A2">
                        <w:pPr>
                          <w:rPr>
                            <w:rtl/>
                          </w:rPr>
                        </w:pPr>
                        <w:r>
                          <w:rPr>
                            <w:rFonts w:cs="Miriam"/>
                            <w:szCs w:val="28"/>
                            <w:rtl/>
                          </w:rPr>
                          <w:t>ה</w:t>
                        </w:r>
                      </w:p>
                    </w:txbxContent>
                  </v:textbox>
                </v:rect>
                <v:rect id="Rectangle 24" o:spid="_x0000_s1048" style="position:absolute;top:16108;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" filled="f" stroked="f">
                  <v:textbox inset="1pt,1pt,1pt,1pt">
                    <w:txbxContent>
                      <w:p w:rsidR="00F155A2" w:rsidRDefault="00F155A2">
                        <w:pPr>
                          <w:rPr>
                            <w:rtl/>
                          </w:rPr>
                        </w:pPr>
                        <w:r>
                          <w:rPr>
                            <w:rFonts w:cs="Miriam"/>
                            <w:szCs w:val="28"/>
                            <w:rtl/>
                          </w:rPr>
                          <w:t>ו</w:t>
                        </w:r>
                      </w:p>
                    </w:txbxContent>
                  </v:textbox>
                </v:rect>
                <v:rect id="Rectangle 25" o:spid="_x0000_s1049" style="position:absolute;top:19302;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" filled="f" stroked="f">
                  <v:textbox inset="1pt,1pt,1pt,1pt">
                    <w:txbxContent>
                      <w:p w:rsidR="00F155A2" w:rsidRDefault="00F155A2">
                        <w:pPr>
                          <w:rPr>
                            <w:rtl/>
                          </w:rPr>
                        </w:pPr>
                        <w:r>
                          <w:rPr>
                            <w:rFonts w:cs="Miriam"/>
                            <w:szCs w:val="28"/>
                            <w:rtl/>
                          </w:rPr>
                          <w:t>ז</w:t>
                        </w:r>
                      </w:p>
                    </w:txbxContent>
                  </v:textbox>
                </v:rect>
                <w10:wrap anchory="margin"/>
              </v:group>
            </w:pict>
          </mc:Fallback>
        </mc:AlternateContent>
      </w:r>
      <w:r w:rsidR="005D33EF">
        <w:rPr>
          <w:rtl/>
        </w:rPr>
        <w:tab/>
        <w:t>(5)</w:t>
      </w:r>
      <w:r w:rsidR="005D33EF">
        <w:rPr>
          <w:rtl/>
        </w:rPr>
        <w:tab/>
        <w:t>המגשימים את הדין הפלילי – והמפירים אותו – הם בני האנוש, ובלעדיהם אין "חיים" ליצורים המשפטיים שהם יוצרים. כך, למשל, מקום שתאגיד מקבל דבר במירמה</w:t>
      </w:r>
      <w:r w:rsidR="005D33EF">
        <w:rPr>
          <w:sz w:val="24"/>
          <w:szCs w:val="24"/>
          <w:rtl/>
        </w:rPr>
        <w:t>:</w:t>
      </w:r>
      <w:r w:rsidR="005D33EF">
        <w:rPr>
          <w:rtl/>
        </w:rPr>
        <w:t xml:space="preserve"> כלום יימצא האורגן שעשה את מעשה המירמה וגרם לקבלת הדבר בגינו על</w:t>
      </w:r>
      <w:r w:rsidR="005D33EF">
        <w:rPr>
          <w:position w:val="3"/>
          <w:rtl/>
        </w:rPr>
        <w:t>-</w:t>
      </w:r>
      <w:r w:rsidR="005D33EF">
        <w:rPr>
          <w:rtl/>
        </w:rPr>
        <w:t>ידי התאגיד, פטור מאחריות למעשיו, רק משום שהתאגיד הוא ש"קיבל" בפועל את הדבר? ניתן לראות את האורגן "כאילו" הוא עצמו קיבל את הדבר, ככל שמדובר בשכלול אחריותו למעשה שעשה כדי עבירה. אם מעשיו של האורגן הם מעשיו של התאגיד, גם אחריותו של האורגן זהה לזו של התאגיד. בבסיס האחריות עומד ה"מעשה", ומשזו קמה לחובתו של התאגיד, הריהי עומדת, בעת ובעונה אחת, גם לחובתו של האורגן (126ג – ד).</w:t>
      </w:r>
    </w:p>
    <w:p w:rsidR="005D33EF" w:rsidRDefault="005D33EF">
      <w:pPr>
        <w:pStyle w:val="1"/>
        <w:rPr>
          <w:rtl/>
        </w:rPr>
      </w:pPr>
      <w:r>
        <w:rPr>
          <w:rtl/>
        </w:rPr>
        <w:tab/>
        <w:t>(6)</w:t>
      </w:r>
      <w:r>
        <w:rPr>
          <w:rtl/>
        </w:rPr>
        <w:tab/>
        <w:t>סעיף 48 לחוק אינו נוגע לענייננו</w:t>
      </w:r>
      <w:r>
        <w:rPr>
          <w:sz w:val="24"/>
          <w:szCs w:val="24"/>
          <w:rtl/>
        </w:rPr>
        <w:t>:</w:t>
      </w:r>
      <w:r>
        <w:rPr>
          <w:rtl/>
        </w:rPr>
        <w:t xml:space="preserve"> אחריותו של נעמן נעוצה במישרין בהתנהגותו שלו; להבדיל מסעיף 48 לחוק, המדבר באחריות עקיפה לעבירות שביצע אחר (התאגיד) (127ד).</w:t>
      </w:r>
    </w:p>
    <w:p w:rsidR="005D33EF" w:rsidRDefault="005D33EF">
      <w:pPr>
        <w:pStyle w:val="1"/>
        <w:rPr>
          <w:rtl/>
        </w:rPr>
      </w:pPr>
      <w:r>
        <w:rPr>
          <w:rtl/>
        </w:rPr>
        <w:tab/>
        <w:t>(7)</w:t>
      </w:r>
      <w:r>
        <w:rPr>
          <w:rtl/>
        </w:rPr>
        <w:tab/>
        <w:t>הנימוקים האמורים יפים גם לעניין האישום השני. נעמן ומגן אינם "מבצעים בצוותא" לצדה של נחושתן, אלא כל אחד מהם, באופן אישי ועצמאי, הינו ה"מבצע" של העבירות, שנחושתן אחראית להן – על</w:t>
      </w:r>
      <w:r>
        <w:rPr>
          <w:position w:val="3"/>
          <w:rtl/>
        </w:rPr>
        <w:t>-</w:t>
      </w:r>
      <w:r>
        <w:rPr>
          <w:rtl/>
        </w:rPr>
        <w:t>פי תורת האורגנים – מכוח מעשיו כאורגן שלה. אכן, על</w:t>
      </w:r>
      <w:r>
        <w:rPr>
          <w:position w:val="3"/>
          <w:rtl/>
        </w:rPr>
        <w:t>-</w:t>
      </w:r>
      <w:r>
        <w:rPr>
          <w:rtl/>
        </w:rPr>
        <w:t>פי תורת האורגנים מעשי האורגן הם מעשיו של התאגיד, ועל</w:t>
      </w:r>
      <w:r>
        <w:rPr>
          <w:position w:val="3"/>
          <w:rtl/>
        </w:rPr>
        <w:t>-</w:t>
      </w:r>
      <w:r>
        <w:rPr>
          <w:rtl/>
        </w:rPr>
        <w:t>כן  פורמאלית, לפנינו עבריין "מאוחד" אחד שביצע את העבירה והוא התאגיד. ברם, כאמור, הדין הפלילי אינו ממיר את האחריות האנושית באחריות מלאכותית של גוף משפטי, והאדם נותר אחראי, בנוסף לאחריות הגולם המשפטי שאותו הוא מפעיל. האחריות הבסיסית היא אחריותו של האדם; כאשר האחריות הנלווית היא של היצור המשפטי המופעל על</w:t>
      </w:r>
      <w:r>
        <w:rPr>
          <w:position w:val="3"/>
          <w:rtl/>
        </w:rPr>
        <w:t>-</w:t>
      </w:r>
      <w:r>
        <w:rPr>
          <w:rtl/>
        </w:rPr>
        <w:t>ידיו. אחריותם של השניים נעוצה במעשיו של האדם ויונקת ממנה את חיותה, ועל</w:t>
      </w:r>
      <w:r>
        <w:rPr>
          <w:position w:val="3"/>
          <w:rtl/>
        </w:rPr>
        <w:t>-</w:t>
      </w:r>
      <w:r>
        <w:rPr>
          <w:rtl/>
        </w:rPr>
        <w:t>כן שניהם נושאים בה במקביל (128א – ג).</w:t>
      </w:r>
    </w:p>
    <w:p w:rsidR="005D33EF" w:rsidRDefault="005D33EF">
      <w:pPr>
        <w:pStyle w:val="0"/>
        <w:rPr>
          <w:rtl/>
        </w:rPr>
      </w:pPr>
      <w:r>
        <w:rPr>
          <w:rtl/>
        </w:rPr>
        <w:br w:type="page"/>
      </w:r>
      <w:r>
        <w:rPr>
          <w:rtl/>
        </w:rPr>
        <w:lastRenderedPageBreak/>
        <w:t>ג.</w:t>
      </w:r>
      <w:r>
        <w:rPr>
          <w:rtl/>
        </w:rPr>
        <w:tab/>
        <w:t>משנדחתה טענת המערערים כי העבירה טומנת בחובה יסוד של עשיית מעשה ליישום ההסדר הכובל, הרי שנשמט היסוד לטענתם כי מיום עשיית המעשה האחרון חלפה תקופת ההתיישנות. העבירה הקבועה בסעיף 4 לחוק החדש היא עבירת "סטטוס", והיא "נמשכת" כל עוד ה"סטטוס" עומד בעינו. מעמדה של נחושתן כ"צד להסדר כובל" "נמשך" עד לחשיפת ההסדר ובטלות ההסכם ליישומו כאשר נעמן נושא באחריות לכך מכוח סעיף 48 לחוק (122א – ג).</w:t>
      </w:r>
    </w:p>
    <w:p w:rsidR="005D33EF" w:rsidRDefault="005D33EF">
      <w:pPr>
        <w:pStyle w:val="1"/>
        <w:rPr>
          <w:rtl/>
        </w:rPr>
      </w:pPr>
      <w:r>
        <w:rPr>
          <w:rtl/>
        </w:rPr>
        <w:t>ד.</w:t>
      </w:r>
      <w:r>
        <w:rPr>
          <w:rtl/>
        </w:rPr>
        <w:tab/>
        <w:t>(1)</w:t>
      </w:r>
      <w:r>
        <w:rPr>
          <w:rtl/>
        </w:rPr>
        <w:tab/>
        <w:t>יש לדחות את הטענה כי נעמן חרג מהרשאת נחושתן בחותמו על ההסכם הכובל, וכי לפיכך יש לזכות את נחושתן. אחריותה של נחושתן לעבירות שבהן הורשעה הינה אחריות פלילית "אישית" של תאגיד ולא אחריות פלילית "שילוחית" שלו למעשי מנהליו, והיא נעוצה בתורת האורגנים המזהה את האורגן עם התאגיד ורואה את מעשיו כמעשי התאגיד. לעניין זה האורגן הוא "אדם</w:t>
      </w:r>
      <w:r>
        <w:rPr>
          <w:position w:val="3"/>
          <w:rtl/>
        </w:rPr>
        <w:t>-</w:t>
      </w:r>
      <w:r>
        <w:rPr>
          <w:rtl/>
        </w:rPr>
        <w:t>תאגיד", לאמור</w:t>
      </w:r>
      <w:r>
        <w:rPr>
          <w:sz w:val="24"/>
          <w:szCs w:val="24"/>
          <w:rtl/>
        </w:rPr>
        <w:t>:</w:t>
      </w:r>
      <w:r>
        <w:rPr>
          <w:rtl/>
        </w:rPr>
        <w:t xml:space="preserve"> מעשיו ומחשבותיו הן לא רק שלו כבן</w:t>
      </w:r>
      <w:r>
        <w:rPr>
          <w:position w:val="3"/>
          <w:rtl/>
        </w:rPr>
        <w:t xml:space="preserve"> </w:t>
      </w:r>
      <w:r>
        <w:rPr>
          <w:rtl/>
        </w:rPr>
        <w:t xml:space="preserve">אנוש אלא גם של התאגיד שאת כסותו הוא לובש (122ז – 123א). </w:t>
      </w:r>
    </w:p>
    <w:p w:rsidR="005D33EF" w:rsidRDefault="005D33EF">
      <w:pPr>
        <w:pStyle w:val="1"/>
        <w:rPr>
          <w:rtl/>
        </w:rPr>
      </w:pPr>
      <w:r>
        <w:rPr>
          <w:rtl/>
        </w:rPr>
        <w:tab/>
        <w:t>(2)</w:t>
      </w:r>
      <w:r>
        <w:rPr>
          <w:rtl/>
        </w:rPr>
        <w:tab/>
        <w:t>הגבלת אחריותו האישית של התאגיד למעשים שעושה האורגן שלו בגדר סמכויותיו בלבד נוטלת מתורת האורגנים את נשמת אפה, וזאת – משום שהיא מציבה את האורגן בין "שלוחי התאגיד", כאשר על</w:t>
      </w:r>
      <w:r>
        <w:rPr>
          <w:position w:val="3"/>
          <w:rtl/>
        </w:rPr>
        <w:t>-</w:t>
      </w:r>
      <w:r>
        <w:rPr>
          <w:rtl/>
        </w:rPr>
        <w:t>פי תורת האורגנים האורגן והתאגיד חד הם לעניין אחריותו הפלילית של האחרון (123ג – ד).</w:t>
      </w:r>
    </w:p>
    <w:p w:rsidR="005D33EF" w:rsidRDefault="00943385">
      <w:pPr>
        <w:pStyle w:val="1"/>
        <w:rPr>
          <w:rtl/>
        </w:rPr>
      </w:pPr>
      <w:r>
        <w:rPr>
          <w:rFonts w:cs="Miriam"/>
          <w:noProof/>
          <w:szCs w:val="20"/>
          <w:rtl/>
          <w:lang w:eastAsia="en-US"/>
        </w:rPr>
        <mc:AlternateContent>
          <mc:Choice Requires="wpg">
            <w:drawing>
              <wp:anchor distT="0" distB="0" distL="114300" distR="114300" simplePos="0" relativeHeight="251647488" behindDoc="0" locked="0" layoutInCell="0" allowOverlap="1">
                <wp:simplePos x="0" y="0"/>
                <wp:positionH relativeFrom="column">
                  <wp:posOffset>-467995</wp:posOffset>
                </wp:positionH>
                <wp:positionV relativeFrom="margin">
                  <wp:posOffset>323850</wp:posOffset>
                </wp:positionV>
                <wp:extent cx="180975" cy="5185410"/>
                <wp:effectExtent l="0" t="0" r="0" b="0"/>
                <wp:wrapNone/>
                <wp:docPr id="185"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0975" cy="5185410"/>
                          <a:chOff x="0" y="0"/>
                          <a:chExt cx="20000" cy="20000"/>
                        </a:xfrm>
                      </wpg:grpSpPr>
                      <wps:wsp>
                        <wps:cNvPr id="186" name="Rectangle 27"/>
                        <wps:cNvSpPr>
                          <a:spLocks noChangeArrowheads="1"/>
                        </wps:cNvSpPr>
                        <wps:spPr bwMode="auto">
                          <a:xfrm>
                            <a:off x="0" y="0"/>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א</w:t>
                              </w:r>
                            </w:p>
                          </w:txbxContent>
                        </wps:txbx>
                        <wps:bodyPr rot="0" vert="horz" wrap="square" lIns="12700" tIns="12700" rIns="12700" bIns="12700" anchor="t" anchorCtr="0" upright="1">
                          <a:noAutofit/>
                        </wps:bodyPr>
                      </wps:wsp>
                      <wps:wsp>
                        <wps:cNvPr id="187" name="Rectangle 28"/>
                        <wps:cNvSpPr>
                          <a:spLocks noChangeArrowheads="1"/>
                        </wps:cNvSpPr>
                        <wps:spPr bwMode="auto">
                          <a:xfrm>
                            <a:off x="0" y="3262"/>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ב</w:t>
                              </w:r>
                            </w:p>
                          </w:txbxContent>
                        </wps:txbx>
                        <wps:bodyPr rot="0" vert="horz" wrap="square" lIns="12700" tIns="12700" rIns="12700" bIns="12700" anchor="t" anchorCtr="0" upright="1">
                          <a:noAutofit/>
                        </wps:bodyPr>
                      </wps:wsp>
                      <wps:wsp>
                        <wps:cNvPr id="188" name="Rectangle 29"/>
                        <wps:cNvSpPr>
                          <a:spLocks noChangeArrowheads="1"/>
                        </wps:cNvSpPr>
                        <wps:spPr bwMode="auto">
                          <a:xfrm>
                            <a:off x="0" y="6458"/>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ג</w:t>
                              </w:r>
                            </w:p>
                          </w:txbxContent>
                        </wps:txbx>
                        <wps:bodyPr rot="0" vert="horz" wrap="square" lIns="12700" tIns="12700" rIns="12700" bIns="12700" anchor="t" anchorCtr="0" upright="1">
                          <a:noAutofit/>
                        </wps:bodyPr>
                      </wps:wsp>
                      <wps:wsp>
                        <wps:cNvPr id="189" name="Rectangle 30"/>
                        <wps:cNvSpPr>
                          <a:spLocks noChangeArrowheads="1"/>
                        </wps:cNvSpPr>
                        <wps:spPr bwMode="auto">
                          <a:xfrm>
                            <a:off x="0" y="9652"/>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ד</w:t>
                              </w:r>
                            </w:p>
                          </w:txbxContent>
                        </wps:txbx>
                        <wps:bodyPr rot="0" vert="horz" wrap="square" lIns="12700" tIns="12700" rIns="12700" bIns="12700" anchor="t" anchorCtr="0" upright="1">
                          <a:noAutofit/>
                        </wps:bodyPr>
                      </wps:wsp>
                      <wps:wsp>
                        <wps:cNvPr id="190" name="Rectangle 31"/>
                        <wps:cNvSpPr>
                          <a:spLocks noChangeArrowheads="1"/>
                        </wps:cNvSpPr>
                        <wps:spPr bwMode="auto">
                          <a:xfrm>
                            <a:off x="0" y="12846"/>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ה</w:t>
                              </w:r>
                            </w:p>
                          </w:txbxContent>
                        </wps:txbx>
                        <wps:bodyPr rot="0" vert="horz" wrap="square" lIns="12700" tIns="12700" rIns="12700" bIns="12700" anchor="t" anchorCtr="0" upright="1">
                          <a:noAutofit/>
                        </wps:bodyPr>
                      </wps:wsp>
                      <wps:wsp>
                        <wps:cNvPr id="191" name="Rectangle 32"/>
                        <wps:cNvSpPr>
                          <a:spLocks noChangeArrowheads="1"/>
                        </wps:cNvSpPr>
                        <wps:spPr bwMode="auto">
                          <a:xfrm>
                            <a:off x="0" y="16108"/>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ו</w:t>
                              </w:r>
                            </w:p>
                          </w:txbxContent>
                        </wps:txbx>
                        <wps:bodyPr rot="0" vert="horz" wrap="square" lIns="12700" tIns="12700" rIns="12700" bIns="12700" anchor="t" anchorCtr="0" upright="1">
                          <a:noAutofit/>
                        </wps:bodyPr>
                      </wps:wsp>
                      <wps:wsp>
                        <wps:cNvPr id="192" name="Rectangle 33"/>
                        <wps:cNvSpPr>
                          <a:spLocks noChangeArrowheads="1"/>
                        </wps:cNvSpPr>
                        <wps:spPr bwMode="auto">
                          <a:xfrm>
                            <a:off x="0" y="19302"/>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ז</w:t>
                              </w:r>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6" o:spid="_x0000_s1050" style="position:absolute;left:0;text-align:left;margin-left:-36.85pt;margin-top:25.5pt;width:14.25pt;height:408.3pt;z-index:251647488;mso-position-vertical-relative:margin"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" o:allowincell="f">
                <v:rect id="Rectangle 27" o:spid="_x0000_s1051" style="position:absolute;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" filled="f" stroked="f" strokeweight=".25pt">
                  <v:textbox inset="1pt,1pt,1pt,1pt">
                    <w:txbxContent>
                      <w:p w:rsidR="00F155A2" w:rsidRDefault="00F155A2">
                        <w:pPr>
                          <w:rPr>
                            <w:rtl/>
                          </w:rPr>
                        </w:pPr>
                        <w:r>
                          <w:rPr>
                            <w:rFonts w:cs="Miriam"/>
                            <w:szCs w:val="28"/>
                            <w:rtl/>
                          </w:rPr>
                          <w:t>א</w:t>
                        </w:r>
                      </w:p>
                    </w:txbxContent>
                  </v:textbox>
                </v:rect>
                <v:rect id="Rectangle 28" o:spid="_x0000_s1052" style="position:absolute;top:3262;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" filled="f" stroked="f">
                  <v:textbox inset="1pt,1pt,1pt,1pt">
                    <w:txbxContent>
                      <w:p w:rsidR="00F155A2" w:rsidRDefault="00F155A2">
                        <w:pPr>
                          <w:rPr>
                            <w:rtl/>
                          </w:rPr>
                        </w:pPr>
                        <w:r>
                          <w:rPr>
                            <w:rFonts w:cs="Miriam"/>
                            <w:szCs w:val="28"/>
                            <w:rtl/>
                          </w:rPr>
                          <w:t>ב</w:t>
                        </w:r>
                      </w:p>
                    </w:txbxContent>
                  </v:textbox>
                </v:rect>
                <v:rect id="Rectangle 29" o:spid="_x0000_s1053" style="position:absolute;top:6458;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" filled="f" stroked="f">
                  <v:textbox inset="1pt,1pt,1pt,1pt">
                    <w:txbxContent>
                      <w:p w:rsidR="00F155A2" w:rsidRDefault="00F155A2">
                        <w:pPr>
                          <w:rPr>
                            <w:rtl/>
                          </w:rPr>
                        </w:pPr>
                        <w:r>
                          <w:rPr>
                            <w:rFonts w:cs="Miriam"/>
                            <w:szCs w:val="28"/>
                            <w:rtl/>
                          </w:rPr>
                          <w:t>ג</w:t>
                        </w:r>
                      </w:p>
                    </w:txbxContent>
                  </v:textbox>
                </v:rect>
                <v:rect id="Rectangle 30" o:spid="_x0000_s1054" style="position:absolute;top:9652;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" filled="f" stroked="f">
                  <v:textbox inset="1pt,1pt,1pt,1pt">
                    <w:txbxContent>
                      <w:p w:rsidR="00F155A2" w:rsidRDefault="00F155A2">
                        <w:pPr>
                          <w:rPr>
                            <w:rtl/>
                          </w:rPr>
                        </w:pPr>
                        <w:r>
                          <w:rPr>
                            <w:rFonts w:cs="Miriam"/>
                            <w:szCs w:val="28"/>
                            <w:rtl/>
                          </w:rPr>
                          <w:t>ד</w:t>
                        </w:r>
                      </w:p>
                    </w:txbxContent>
                  </v:textbox>
                </v:rect>
                <v:rect id="Rectangle 31" o:spid="_x0000_s1055" style="position:absolute;top:12846;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" filled="f" stroked="f">
                  <v:textbox inset="1pt,1pt,1pt,1pt">
                    <w:txbxContent>
                      <w:p w:rsidR="00F155A2" w:rsidRDefault="00F155A2">
                        <w:pPr>
                          <w:rPr>
                            <w:rtl/>
                          </w:rPr>
                        </w:pPr>
                        <w:r>
                          <w:rPr>
                            <w:rFonts w:cs="Miriam"/>
                            <w:szCs w:val="28"/>
                            <w:rtl/>
                          </w:rPr>
                          <w:t>ה</w:t>
                        </w:r>
                      </w:p>
                    </w:txbxContent>
                  </v:textbox>
                </v:rect>
                <v:rect id="Rectangle 32" o:spid="_x0000_s1056" style="position:absolute;top:16108;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" filled="f" stroked="f">
                  <v:textbox inset="1pt,1pt,1pt,1pt">
                    <w:txbxContent>
                      <w:p w:rsidR="00F155A2" w:rsidRDefault="00F155A2">
                        <w:pPr>
                          <w:rPr>
                            <w:rtl/>
                          </w:rPr>
                        </w:pPr>
                        <w:r>
                          <w:rPr>
                            <w:rFonts w:cs="Miriam"/>
                            <w:szCs w:val="28"/>
                            <w:rtl/>
                          </w:rPr>
                          <w:t>ו</w:t>
                        </w:r>
                      </w:p>
                    </w:txbxContent>
                  </v:textbox>
                </v:rect>
                <v:rect id="Rectangle 33" o:spid="_x0000_s1057" style="position:absolute;top:19302;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" filled="f" stroked="f">
                  <v:textbox inset="1pt,1pt,1pt,1pt">
                    <w:txbxContent>
                      <w:p w:rsidR="00F155A2" w:rsidRDefault="00F155A2">
                        <w:pPr>
                          <w:rPr>
                            <w:rtl/>
                          </w:rPr>
                        </w:pPr>
                        <w:r>
                          <w:rPr>
                            <w:rFonts w:cs="Miriam"/>
                            <w:szCs w:val="28"/>
                            <w:rtl/>
                          </w:rPr>
                          <w:t>ז</w:t>
                        </w:r>
                      </w:p>
                    </w:txbxContent>
                  </v:textbox>
                </v:rect>
                <w10:wrap anchory="margin"/>
              </v:group>
            </w:pict>
          </mc:Fallback>
        </mc:AlternateContent>
      </w:r>
      <w:r w:rsidR="005D33EF">
        <w:rPr>
          <w:rtl/>
        </w:rPr>
        <w:tab/>
        <w:t>(3)</w:t>
      </w:r>
      <w:r w:rsidR="005D33EF">
        <w:rPr>
          <w:rtl/>
        </w:rPr>
        <w:tab/>
        <w:t>יש לראות כ"אורגן" – לעניין אחריות פלילית אישית של תאגיד מכוח תורת האורגנים – את נעמן, שהיה מנהל סניפי תל</w:t>
      </w:r>
      <w:r w:rsidR="005D33EF">
        <w:rPr>
          <w:position w:val="3"/>
          <w:rtl/>
        </w:rPr>
        <w:t>-</w:t>
      </w:r>
      <w:r w:rsidR="005D33EF">
        <w:rPr>
          <w:rtl/>
        </w:rPr>
        <w:t>אביב וירושלים של נחושתן ואחראי לתחום השירות באזורים אלה (123ז).</w:t>
      </w:r>
    </w:p>
    <w:p w:rsidR="005D33EF" w:rsidRDefault="005D33EF">
      <w:pPr>
        <w:pStyle w:val="1"/>
        <w:rPr>
          <w:rtl/>
        </w:rPr>
      </w:pPr>
      <w:r>
        <w:rPr>
          <w:rtl/>
        </w:rPr>
        <w:t>ה.</w:t>
      </w:r>
      <w:r>
        <w:rPr>
          <w:rtl/>
        </w:rPr>
        <w:tab/>
        <w:t>(1)</w:t>
      </w:r>
      <w:r>
        <w:rPr>
          <w:rtl/>
        </w:rPr>
        <w:tab/>
        <w:t>"איסוף ראיות" לבקשת הרשות להגבלים עסקיים, על</w:t>
      </w:r>
      <w:r>
        <w:rPr>
          <w:position w:val="3"/>
          <w:rtl/>
        </w:rPr>
        <w:t>-</w:t>
      </w:r>
      <w:r>
        <w:rPr>
          <w:rtl/>
        </w:rPr>
        <w:t>ידי הקלטת השיחות שקיים אמאר עם נעמן ומגן, אינו הופך אותו ל"סוכן מדיח" במשמעות המונח בארצות</w:t>
      </w:r>
      <w:r>
        <w:rPr>
          <w:position w:val="3"/>
          <w:rtl/>
        </w:rPr>
        <w:t>-</w:t>
      </w:r>
      <w:r>
        <w:rPr>
          <w:rtl/>
        </w:rPr>
        <w:t>הברית, שם גובש כלל "המלכוד", ולפיו אין אדם נושא באחריות פלילית לעבירה, אם זו בוצעה על</w:t>
      </w:r>
      <w:r>
        <w:rPr>
          <w:position w:val="3"/>
          <w:sz w:val="22"/>
          <w:rtl/>
        </w:rPr>
        <w:t>-</w:t>
      </w:r>
      <w:r>
        <w:rPr>
          <w:rtl/>
        </w:rPr>
        <w:t>ידיו מכוח שידול של "סוכן מדיח" מטעם הרשות (116ד, 128ז).</w:t>
      </w:r>
    </w:p>
    <w:p w:rsidR="005D33EF" w:rsidRDefault="005D33EF">
      <w:pPr>
        <w:pStyle w:val="1"/>
        <w:rPr>
          <w:rtl/>
        </w:rPr>
      </w:pPr>
      <w:r>
        <w:rPr>
          <w:rtl/>
        </w:rPr>
        <w:tab/>
        <w:t>(2)</w:t>
      </w:r>
      <w:r>
        <w:rPr>
          <w:rtl/>
        </w:rPr>
        <w:tab/>
        <w:t>אמאר אף לא "שידל" את נעמן ואת מגן לנסות ולהגיע עמו להסדר כובל, אלא הם שפנו אליו מיוזמתם "בדרך העסקים הרגילה" ועשו מאמץ "כן" מצדם לשכנעו להגיע עמם להסדר כובל כאמור (128ו).</w:t>
      </w:r>
    </w:p>
    <w:p w:rsidR="005D33EF" w:rsidRDefault="005D33EF">
      <w:pPr>
        <w:pStyle w:val="1"/>
        <w:rPr>
          <w:rtl/>
        </w:rPr>
      </w:pPr>
      <w:r>
        <w:rPr>
          <w:rtl/>
        </w:rPr>
        <w:t>ו.</w:t>
      </w:r>
      <w:r>
        <w:rPr>
          <w:rtl/>
        </w:rPr>
        <w:tab/>
        <w:t>(1)</w:t>
      </w:r>
      <w:r>
        <w:rPr>
          <w:rtl/>
        </w:rPr>
        <w:tab/>
        <w:t xml:space="preserve">אין לקבל את הטענה כי מעשי נעמן ומגן, בנוגע לאישום השני, לא חרגו מגדר "הכנה". נעמן ומגן לא הסתפקו בהעלאת הצעות לעניין עריכת "הסדר כובל" – מעשה שגם בו יש משום ניסיון – אלא שהוסיפו דברי שידול, פיתוי ואיום מוסווה, ולבסוף העמידו בפני אמאר בחירה בין שתי אפשרויות, שאחת מהן הייתה עריכת הסדר כובל (129ב). </w:t>
      </w:r>
    </w:p>
    <w:p w:rsidR="005D33EF" w:rsidRDefault="005D33EF">
      <w:pPr>
        <w:pStyle w:val="1"/>
        <w:rPr>
          <w:spacing w:val="8"/>
          <w:rtl/>
        </w:rPr>
      </w:pPr>
      <w:r>
        <w:rPr>
          <w:rtl/>
        </w:rPr>
        <w:tab/>
        <w:t>(2)</w:t>
      </w:r>
      <w:r>
        <w:rPr>
          <w:rtl/>
        </w:rPr>
        <w:tab/>
        <w:t xml:space="preserve">אמנם ללא הסכמתו של אמאר לא היה מתגבש הסדר כובל, ואמאר גילה את דעתו שלא להסכים בכך שפנה </w:t>
      </w:r>
      <w:r>
        <w:rPr>
          <w:spacing w:val="-8"/>
          <w:rtl/>
        </w:rPr>
        <w:t xml:space="preserve">וחשף את </w:t>
      </w:r>
      <w:r>
        <w:rPr>
          <w:rtl/>
        </w:rPr>
        <w:t xml:space="preserve">העניין בפני הרשות. עם זאת, כאשר מדובר בעבירה </w:t>
      </w:r>
      <w:r>
        <w:rPr>
          <w:spacing w:val="8"/>
          <w:rtl/>
        </w:rPr>
        <w:t>דו</w:t>
      </w:r>
      <w:r>
        <w:rPr>
          <w:spacing w:val="8"/>
          <w:position w:val="3"/>
          <w:sz w:val="22"/>
          <w:rtl/>
        </w:rPr>
        <w:t>-</w:t>
      </w:r>
      <w:r>
        <w:rPr>
          <w:spacing w:val="8"/>
          <w:rtl/>
        </w:rPr>
        <w:t xml:space="preserve">צדדית, שהשלמתה מצריכה שיתוף פעולה מצדו של אדם נוסף ההופך גם </w:t>
      </w:r>
    </w:p>
    <w:p w:rsidR="005D33EF" w:rsidRDefault="005D33EF">
      <w:pPr>
        <w:pStyle w:val="1"/>
        <w:ind w:firstLine="41"/>
        <w:rPr>
          <w:rtl/>
        </w:rPr>
      </w:pPr>
      <w:r>
        <w:rPr>
          <w:rtl/>
        </w:rPr>
        <w:br w:type="page"/>
      </w:r>
      <w:r>
        <w:rPr>
          <w:rtl/>
        </w:rPr>
        <w:lastRenderedPageBreak/>
        <w:t>הוא לעבריין, יש במאמץ לשכנע אדם כאמור לשיתוף פעולה, כדי להוות "ניסיון" לעבור את העבירה המושלמת (129ג, ז).</w:t>
      </w:r>
    </w:p>
    <w:p w:rsidR="005D33EF" w:rsidRDefault="005D33EF">
      <w:pPr>
        <w:pStyle w:val="0"/>
        <w:rPr>
          <w:rtl/>
        </w:rPr>
      </w:pPr>
      <w:r>
        <w:rPr>
          <w:rtl/>
        </w:rPr>
        <w:t>ז.</w:t>
      </w:r>
      <w:r>
        <w:rPr>
          <w:rtl/>
        </w:rPr>
        <w:tab/>
        <w:t>חזרתו של עמיקם – מנכ"ל נחושתן – מן הניסיון שעשו נעמן ומגן לגבש הסדר כובל עם אמאר כאורגנים של נחושתן, שקול כנגד "חרטה" מצד נחושתן ולאור סעיף 28 ל</w:t>
      </w:r>
      <w:hyperlink r:id="rId9" w:history="1">
        <w:r w:rsidR="001F3BFF" w:rsidRPr="001F3BFF">
          <w:rPr>
            <w:color w:val="0000FF"/>
            <w:u w:val="single"/>
            <w:rtl/>
          </w:rPr>
          <w:t>חוק העונשין</w:t>
        </w:r>
      </w:hyperlink>
      <w:r>
        <w:rPr>
          <w:rtl/>
        </w:rPr>
        <w:t>, יש להנות הימנה את נחושתן. עם זאת, חרטתה של נחושתן אינה פועלת לזכותם של נעמן ומגן. אחריותם של השניים היא, כאמור לעיל, אחריות אישית ועצמאית ואינה "נגזרת" מאחריותה של נחושתן ובהתחשב בכך, שחרטה הינה על</w:t>
      </w:r>
      <w:r>
        <w:rPr>
          <w:position w:val="3"/>
          <w:sz w:val="22"/>
          <w:rtl/>
        </w:rPr>
        <w:t>-</w:t>
      </w:r>
      <w:r>
        <w:rPr>
          <w:rtl/>
        </w:rPr>
        <w:t>פי טיבה "אישית" – רשאי ליהנות ממנה רק מי שהתחרט "אישית". אין לראות בענייננו את ה"חרטה", שבאה לכלל ביטוי בעמדה שנקט עמיקם, כ"חרטה" אישית גם מצדם של נעמן ומגן (130ה – ו).</w:t>
      </w:r>
    </w:p>
    <w:p w:rsidR="005D33EF" w:rsidRDefault="005D33EF">
      <w:pPr>
        <w:pStyle w:val="a5"/>
        <w:spacing w:before="240"/>
        <w:rPr>
          <w:rtl/>
        </w:rPr>
      </w:pPr>
      <w:r>
        <w:rPr>
          <w:rtl/>
        </w:rPr>
        <w:t>חקיקה ראשית שאוזכרה</w:t>
      </w:r>
      <w:r>
        <w:rPr>
          <w:sz w:val="24"/>
          <w:rtl/>
        </w:rPr>
        <w:t>:</w:t>
      </w:r>
    </w:p>
    <w:p w:rsidR="005D33EF" w:rsidRDefault="005D33EF">
      <w:pPr>
        <w:pStyle w:val="a5"/>
        <w:rPr>
          <w:rtl/>
        </w:rPr>
      </w:pPr>
      <w:r>
        <w:rPr>
          <w:rtl/>
        </w:rPr>
        <w:t>–</w:t>
      </w:r>
      <w:r>
        <w:rPr>
          <w:rtl/>
        </w:rPr>
        <w:tab/>
      </w:r>
      <w:hyperlink r:id="rId10" w:history="1">
        <w:r w:rsidR="001F3BFF" w:rsidRPr="001F3BFF">
          <w:rPr>
            <w:color w:val="0000FF"/>
            <w:u w:val="single"/>
            <w:rtl/>
          </w:rPr>
          <w:t>חוק ההגבלים העסקיים</w:t>
        </w:r>
      </w:hyperlink>
      <w:r>
        <w:rPr>
          <w:rtl/>
        </w:rPr>
        <w:t xml:space="preserve">, תשמ"ח-1988, </w:t>
      </w:r>
      <w:hyperlink r:id="rId11" w:history="1">
        <w:r w:rsidR="00FA391C" w:rsidRPr="00FA391C">
          <w:rPr>
            <w:color w:val="0000FF"/>
            <w:u w:val="single"/>
            <w:rtl/>
          </w:rPr>
          <w:t>סעיפים 2</w:t>
        </w:r>
      </w:hyperlink>
      <w:r>
        <w:rPr>
          <w:rtl/>
        </w:rPr>
        <w:t xml:space="preserve">, </w:t>
      </w:r>
      <w:hyperlink r:id="rId12" w:history="1">
        <w:r w:rsidR="00FA391C" w:rsidRPr="00FA391C">
          <w:rPr>
            <w:color w:val="0000FF"/>
            <w:u w:val="single"/>
            <w:rtl/>
          </w:rPr>
          <w:t>4</w:t>
        </w:r>
      </w:hyperlink>
      <w:r>
        <w:rPr>
          <w:rtl/>
        </w:rPr>
        <w:t xml:space="preserve">, </w:t>
      </w:r>
      <w:hyperlink r:id="rId13" w:history="1">
        <w:r w:rsidR="00FA391C" w:rsidRPr="00FA391C">
          <w:rPr>
            <w:color w:val="0000FF"/>
            <w:u w:val="single"/>
            <w:rtl/>
          </w:rPr>
          <w:t>7</w:t>
        </w:r>
      </w:hyperlink>
      <w:r>
        <w:rPr>
          <w:rtl/>
        </w:rPr>
        <w:t xml:space="preserve">, </w:t>
      </w:r>
      <w:hyperlink r:id="rId14" w:history="1">
        <w:r w:rsidR="00FA391C" w:rsidRPr="00FA391C">
          <w:rPr>
            <w:color w:val="0000FF"/>
            <w:u w:val="single"/>
            <w:rtl/>
          </w:rPr>
          <w:t>47(א)(1),</w:t>
        </w:r>
      </w:hyperlink>
      <w:r>
        <w:rPr>
          <w:rtl/>
        </w:rPr>
        <w:t xml:space="preserve"> </w:t>
      </w:r>
      <w:hyperlink r:id="rId15" w:history="1">
        <w:r w:rsidR="00FA391C" w:rsidRPr="00FA391C">
          <w:rPr>
            <w:color w:val="0000FF"/>
            <w:u w:val="single"/>
            <w:rtl/>
          </w:rPr>
          <w:t>48</w:t>
        </w:r>
      </w:hyperlink>
      <w:r>
        <w:rPr>
          <w:rtl/>
        </w:rPr>
        <w:t xml:space="preserve">, </w:t>
      </w:r>
      <w:hyperlink r:id="rId16" w:history="1">
        <w:r w:rsidR="00FA391C" w:rsidRPr="00FA391C">
          <w:rPr>
            <w:color w:val="0000FF"/>
            <w:u w:val="single"/>
            <w:rtl/>
          </w:rPr>
          <w:t>פרק ב' סימן ג'</w:t>
        </w:r>
      </w:hyperlink>
      <w:r>
        <w:rPr>
          <w:rtl/>
        </w:rPr>
        <w:t>.</w:t>
      </w:r>
    </w:p>
    <w:p w:rsidR="005D33EF" w:rsidRDefault="00943385">
      <w:pPr>
        <w:pStyle w:val="a5"/>
        <w:rPr>
          <w:rtl/>
        </w:rPr>
      </w:pPr>
      <w:r>
        <w:rPr>
          <w:rFonts w:cs="Miriam"/>
          <w:noProof/>
          <w:szCs w:val="20"/>
          <w:rtl/>
          <w:lang w:eastAsia="en-US"/>
        </w:rPr>
        <mc:AlternateContent>
          <mc:Choice Requires="wpg">
            <w:drawing>
              <wp:anchor distT="0" distB="0" distL="114300" distR="114300" simplePos="0" relativeHeight="251648512" behindDoc="0" locked="0" layoutInCell="0" allowOverlap="1">
                <wp:simplePos x="0" y="0"/>
                <wp:positionH relativeFrom="column">
                  <wp:posOffset>4428490</wp:posOffset>
                </wp:positionH>
                <wp:positionV relativeFrom="margin">
                  <wp:posOffset>323850</wp:posOffset>
                </wp:positionV>
                <wp:extent cx="180975" cy="5185410"/>
                <wp:effectExtent l="0" t="0" r="0" b="0"/>
                <wp:wrapNone/>
                <wp:docPr id="177" name="Group 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0975" cy="5185410"/>
                          <a:chOff x="0" y="0"/>
                          <a:chExt cx="20000" cy="20000"/>
                        </a:xfrm>
                      </wpg:grpSpPr>
                      <wps:wsp>
                        <wps:cNvPr id="178" name="Rectangle 35"/>
                        <wps:cNvSpPr>
                          <a:spLocks noChangeArrowheads="1"/>
                        </wps:cNvSpPr>
                        <wps:spPr bwMode="auto">
                          <a:xfrm>
                            <a:off x="0" y="0"/>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א</w:t>
                              </w:r>
                            </w:p>
                          </w:txbxContent>
                        </wps:txbx>
                        <wps:bodyPr rot="0" vert="horz" wrap="square" lIns="12700" tIns="12700" rIns="12700" bIns="12700" anchor="t" anchorCtr="0" upright="1">
                          <a:noAutofit/>
                        </wps:bodyPr>
                      </wps:wsp>
                      <wps:wsp>
                        <wps:cNvPr id="179" name="Rectangle 36"/>
                        <wps:cNvSpPr>
                          <a:spLocks noChangeArrowheads="1"/>
                        </wps:cNvSpPr>
                        <wps:spPr bwMode="auto">
                          <a:xfrm>
                            <a:off x="0" y="3262"/>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ב</w:t>
                              </w:r>
                            </w:p>
                          </w:txbxContent>
                        </wps:txbx>
                        <wps:bodyPr rot="0" vert="horz" wrap="square" lIns="12700" tIns="12700" rIns="12700" bIns="12700" anchor="t" anchorCtr="0" upright="1">
                          <a:noAutofit/>
                        </wps:bodyPr>
                      </wps:wsp>
                      <wps:wsp>
                        <wps:cNvPr id="180" name="Rectangle 37"/>
                        <wps:cNvSpPr>
                          <a:spLocks noChangeArrowheads="1"/>
                        </wps:cNvSpPr>
                        <wps:spPr bwMode="auto">
                          <a:xfrm>
                            <a:off x="0" y="6458"/>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ג</w:t>
                              </w:r>
                            </w:p>
                          </w:txbxContent>
                        </wps:txbx>
                        <wps:bodyPr rot="0" vert="horz" wrap="square" lIns="12700" tIns="12700" rIns="12700" bIns="12700" anchor="t" anchorCtr="0" upright="1">
                          <a:noAutofit/>
                        </wps:bodyPr>
                      </wps:wsp>
                      <wps:wsp>
                        <wps:cNvPr id="181" name="Rectangle 38"/>
                        <wps:cNvSpPr>
                          <a:spLocks noChangeArrowheads="1"/>
                        </wps:cNvSpPr>
                        <wps:spPr bwMode="auto">
                          <a:xfrm>
                            <a:off x="0" y="9652"/>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ד</w:t>
                              </w:r>
                            </w:p>
                          </w:txbxContent>
                        </wps:txbx>
                        <wps:bodyPr rot="0" vert="horz" wrap="square" lIns="12700" tIns="12700" rIns="12700" bIns="12700" anchor="t" anchorCtr="0" upright="1">
                          <a:noAutofit/>
                        </wps:bodyPr>
                      </wps:wsp>
                      <wps:wsp>
                        <wps:cNvPr id="182" name="Rectangle 39"/>
                        <wps:cNvSpPr>
                          <a:spLocks noChangeArrowheads="1"/>
                        </wps:cNvSpPr>
                        <wps:spPr bwMode="auto">
                          <a:xfrm>
                            <a:off x="0" y="12846"/>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ה</w:t>
                              </w:r>
                            </w:p>
                          </w:txbxContent>
                        </wps:txbx>
                        <wps:bodyPr rot="0" vert="horz" wrap="square" lIns="12700" tIns="12700" rIns="12700" bIns="12700" anchor="t" anchorCtr="0" upright="1">
                          <a:noAutofit/>
                        </wps:bodyPr>
                      </wps:wsp>
                      <wps:wsp>
                        <wps:cNvPr id="183" name="Rectangle 40"/>
                        <wps:cNvSpPr>
                          <a:spLocks noChangeArrowheads="1"/>
                        </wps:cNvSpPr>
                        <wps:spPr bwMode="auto">
                          <a:xfrm>
                            <a:off x="0" y="16108"/>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ו</w:t>
                              </w:r>
                            </w:p>
                          </w:txbxContent>
                        </wps:txbx>
                        <wps:bodyPr rot="0" vert="horz" wrap="square" lIns="12700" tIns="12700" rIns="12700" bIns="12700" anchor="t" anchorCtr="0" upright="1">
                          <a:noAutofit/>
                        </wps:bodyPr>
                      </wps:wsp>
                      <wps:wsp>
                        <wps:cNvPr id="184" name="Rectangle 41"/>
                        <wps:cNvSpPr>
                          <a:spLocks noChangeArrowheads="1"/>
                        </wps:cNvSpPr>
                        <wps:spPr bwMode="auto">
                          <a:xfrm>
                            <a:off x="0" y="19302"/>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ז</w:t>
                              </w:r>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4" o:spid="_x0000_s1058" style="position:absolute;left:0;text-align:left;margin-left:348.7pt;margin-top:25.5pt;width:14.25pt;height:408.3pt;z-index:251648512;mso-position-vertical-relative:margin"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" o:allowincell="f">
                <v:rect id="Rectangle 35" o:spid="_x0000_s1059" style="position:absolute;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" filled="f" stroked="f" strokeweight=".25pt">
                  <v:textbox inset="1pt,1pt,1pt,1pt">
                    <w:txbxContent>
                      <w:p w:rsidR="00F155A2" w:rsidRDefault="00F155A2">
                        <w:pPr>
                          <w:rPr>
                            <w:rtl/>
                          </w:rPr>
                        </w:pPr>
                        <w:r>
                          <w:rPr>
                            <w:rFonts w:cs="Miriam"/>
                            <w:szCs w:val="28"/>
                            <w:rtl/>
                          </w:rPr>
                          <w:t>א</w:t>
                        </w:r>
                      </w:p>
                    </w:txbxContent>
                  </v:textbox>
                </v:rect>
                <v:rect id="Rectangle 36" o:spid="_x0000_s1060" style="position:absolute;top:3262;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" filled="f" stroked="f">
                  <v:textbox inset="1pt,1pt,1pt,1pt">
                    <w:txbxContent>
                      <w:p w:rsidR="00F155A2" w:rsidRDefault="00F155A2">
                        <w:pPr>
                          <w:rPr>
                            <w:rtl/>
                          </w:rPr>
                        </w:pPr>
                        <w:r>
                          <w:rPr>
                            <w:rFonts w:cs="Miriam"/>
                            <w:szCs w:val="28"/>
                            <w:rtl/>
                          </w:rPr>
                          <w:t>ב</w:t>
                        </w:r>
                      </w:p>
                    </w:txbxContent>
                  </v:textbox>
                </v:rect>
                <v:rect id="Rectangle 37" o:spid="_x0000_s1061" style="position:absolute;top:6458;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" filled="f" stroked="f">
                  <v:textbox inset="1pt,1pt,1pt,1pt">
                    <w:txbxContent>
                      <w:p w:rsidR="00F155A2" w:rsidRDefault="00F155A2">
                        <w:pPr>
                          <w:rPr>
                            <w:rtl/>
                          </w:rPr>
                        </w:pPr>
                        <w:r>
                          <w:rPr>
                            <w:rFonts w:cs="Miriam"/>
                            <w:szCs w:val="28"/>
                            <w:rtl/>
                          </w:rPr>
                          <w:t>ג</w:t>
                        </w:r>
                      </w:p>
                    </w:txbxContent>
                  </v:textbox>
                </v:rect>
                <v:rect id="Rectangle 38" o:spid="_x0000_s1062" style="position:absolute;top:9652;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" filled="f" stroked="f">
                  <v:textbox inset="1pt,1pt,1pt,1pt">
                    <w:txbxContent>
                      <w:p w:rsidR="00F155A2" w:rsidRDefault="00F155A2">
                        <w:pPr>
                          <w:rPr>
                            <w:rtl/>
                          </w:rPr>
                        </w:pPr>
                        <w:r>
                          <w:rPr>
                            <w:rFonts w:cs="Miriam"/>
                            <w:szCs w:val="28"/>
                            <w:rtl/>
                          </w:rPr>
                          <w:t>ד</w:t>
                        </w:r>
                      </w:p>
                    </w:txbxContent>
                  </v:textbox>
                </v:rect>
                <v:rect id="Rectangle 39" o:spid="_x0000_s1063" style="position:absolute;top:12846;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" filled="f" stroked="f">
                  <v:textbox inset="1pt,1pt,1pt,1pt">
                    <w:txbxContent>
                      <w:p w:rsidR="00F155A2" w:rsidRDefault="00F155A2">
                        <w:pPr>
                          <w:rPr>
                            <w:rtl/>
                          </w:rPr>
                        </w:pPr>
                        <w:r>
                          <w:rPr>
                            <w:rFonts w:cs="Miriam"/>
                            <w:szCs w:val="28"/>
                            <w:rtl/>
                          </w:rPr>
                          <w:t>ה</w:t>
                        </w:r>
                      </w:p>
                    </w:txbxContent>
                  </v:textbox>
                </v:rect>
                <v:rect id="Rectangle 40" o:spid="_x0000_s1064" style="position:absolute;top:16108;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" filled="f" stroked="f">
                  <v:textbox inset="1pt,1pt,1pt,1pt">
                    <w:txbxContent>
                      <w:p w:rsidR="00F155A2" w:rsidRDefault="00F155A2">
                        <w:pPr>
                          <w:rPr>
                            <w:rtl/>
                          </w:rPr>
                        </w:pPr>
                        <w:r>
                          <w:rPr>
                            <w:rFonts w:cs="Miriam"/>
                            <w:szCs w:val="28"/>
                            <w:rtl/>
                          </w:rPr>
                          <w:t>ו</w:t>
                        </w:r>
                      </w:p>
                    </w:txbxContent>
                  </v:textbox>
                </v:rect>
                <v:rect id="Rectangle 41" o:spid="_x0000_s1065" style="position:absolute;top:19302;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" filled="f" stroked="f">
                  <v:textbox inset="1pt,1pt,1pt,1pt">
                    <w:txbxContent>
                      <w:p w:rsidR="00F155A2" w:rsidRDefault="00F155A2">
                        <w:pPr>
                          <w:rPr>
                            <w:rtl/>
                          </w:rPr>
                        </w:pPr>
                        <w:r>
                          <w:rPr>
                            <w:rFonts w:cs="Miriam"/>
                            <w:szCs w:val="28"/>
                            <w:rtl/>
                          </w:rPr>
                          <w:t>ז</w:t>
                        </w:r>
                      </w:p>
                    </w:txbxContent>
                  </v:textbox>
                </v:rect>
                <w10:wrap anchory="margin"/>
              </v:group>
            </w:pict>
          </mc:Fallback>
        </mc:AlternateContent>
      </w:r>
      <w:r w:rsidR="005D33EF">
        <w:rPr>
          <w:rtl/>
        </w:rPr>
        <w:t>–</w:t>
      </w:r>
      <w:r w:rsidR="005D33EF">
        <w:rPr>
          <w:rtl/>
        </w:rPr>
        <w:tab/>
      </w:r>
      <w:hyperlink r:id="rId17" w:history="1">
        <w:r w:rsidR="001F3BFF" w:rsidRPr="001F3BFF">
          <w:rPr>
            <w:color w:val="0000FF"/>
            <w:u w:val="single"/>
            <w:rtl/>
          </w:rPr>
          <w:t>חוק העונשין</w:t>
        </w:r>
      </w:hyperlink>
      <w:r w:rsidR="005D33EF">
        <w:rPr>
          <w:rtl/>
        </w:rPr>
        <w:t xml:space="preserve">, תשל"ז-1977, </w:t>
      </w:r>
      <w:hyperlink r:id="rId18" w:history="1">
        <w:r w:rsidR="00FA391C" w:rsidRPr="00FA391C">
          <w:rPr>
            <w:color w:val="0000FF"/>
            <w:u w:val="single"/>
            <w:rtl/>
          </w:rPr>
          <w:t>סעיפים 25</w:t>
        </w:r>
      </w:hyperlink>
      <w:r w:rsidR="005D33EF">
        <w:rPr>
          <w:rtl/>
        </w:rPr>
        <w:t xml:space="preserve">, </w:t>
      </w:r>
      <w:hyperlink r:id="rId19" w:history="1">
        <w:r w:rsidR="00FA391C" w:rsidRPr="00FA391C">
          <w:rPr>
            <w:color w:val="0000FF"/>
            <w:u w:val="single"/>
            <w:rtl/>
          </w:rPr>
          <w:t>28</w:t>
        </w:r>
      </w:hyperlink>
      <w:r w:rsidR="005D33EF">
        <w:rPr>
          <w:rtl/>
        </w:rPr>
        <w:t xml:space="preserve">, </w:t>
      </w:r>
      <w:hyperlink r:id="rId20" w:history="1">
        <w:r w:rsidR="00FA391C" w:rsidRPr="00FA391C">
          <w:rPr>
            <w:color w:val="0000FF"/>
            <w:u w:val="single"/>
            <w:rtl/>
          </w:rPr>
          <w:t>32(4),</w:t>
        </w:r>
      </w:hyperlink>
      <w:r w:rsidR="005D33EF">
        <w:rPr>
          <w:rtl/>
        </w:rPr>
        <w:t xml:space="preserve"> </w:t>
      </w:r>
      <w:hyperlink r:id="rId21" w:history="1">
        <w:r w:rsidR="00FA391C" w:rsidRPr="00FA391C">
          <w:rPr>
            <w:color w:val="0000FF"/>
            <w:u w:val="single"/>
            <w:rtl/>
          </w:rPr>
          <w:t>33</w:t>
        </w:r>
      </w:hyperlink>
      <w:r w:rsidR="005D33EF">
        <w:rPr>
          <w:rtl/>
        </w:rPr>
        <w:t>.</w:t>
      </w:r>
    </w:p>
    <w:p w:rsidR="005D33EF" w:rsidRDefault="005D33EF">
      <w:pPr>
        <w:pStyle w:val="a5"/>
        <w:rPr>
          <w:rtl/>
        </w:rPr>
      </w:pPr>
      <w:r>
        <w:rPr>
          <w:rtl/>
        </w:rPr>
        <w:t>–</w:t>
      </w:r>
      <w:r>
        <w:rPr>
          <w:rtl/>
        </w:rPr>
        <w:tab/>
      </w:r>
      <w:hyperlink r:id="rId22" w:history="1">
        <w:r w:rsidR="00FA391C" w:rsidRPr="00FA391C">
          <w:rPr>
            <w:color w:val="0000FF"/>
            <w:u w:val="single"/>
            <w:rtl/>
          </w:rPr>
          <w:t>חוק ההגבלים העסקיים</w:t>
        </w:r>
      </w:hyperlink>
      <w:r>
        <w:rPr>
          <w:rtl/>
        </w:rPr>
        <w:t xml:space="preserve">, תשי"ט-1959, </w:t>
      </w:r>
      <w:hyperlink r:id="rId23" w:history="1">
        <w:r w:rsidR="00FA391C" w:rsidRPr="00FA391C">
          <w:rPr>
            <w:color w:val="0000FF"/>
            <w:u w:val="single"/>
            <w:rtl/>
          </w:rPr>
          <w:t>סעיפים 18</w:t>
        </w:r>
      </w:hyperlink>
      <w:r>
        <w:rPr>
          <w:rtl/>
        </w:rPr>
        <w:t xml:space="preserve">, </w:t>
      </w:r>
      <w:hyperlink r:id="rId24" w:history="1">
        <w:r w:rsidR="00FA391C" w:rsidRPr="00FA391C">
          <w:rPr>
            <w:color w:val="0000FF"/>
            <w:u w:val="single"/>
            <w:rtl/>
          </w:rPr>
          <w:t>40</w:t>
        </w:r>
      </w:hyperlink>
      <w:r>
        <w:rPr>
          <w:rtl/>
        </w:rPr>
        <w:t xml:space="preserve">, </w:t>
      </w:r>
      <w:hyperlink r:id="rId25" w:history="1">
        <w:r w:rsidR="00FA391C" w:rsidRPr="00FA391C">
          <w:rPr>
            <w:color w:val="0000FF"/>
            <w:u w:val="single"/>
            <w:rtl/>
          </w:rPr>
          <w:t>44</w:t>
        </w:r>
      </w:hyperlink>
      <w:r>
        <w:rPr>
          <w:rtl/>
        </w:rPr>
        <w:t>.</w:t>
      </w:r>
    </w:p>
    <w:p w:rsidR="005D33EF" w:rsidRDefault="005D33EF">
      <w:pPr>
        <w:pStyle w:val="a5"/>
        <w:rPr>
          <w:rtl/>
        </w:rPr>
      </w:pPr>
      <w:r>
        <w:rPr>
          <w:rtl/>
        </w:rPr>
        <w:t>–</w:t>
      </w:r>
      <w:r>
        <w:rPr>
          <w:rtl/>
        </w:rPr>
        <w:tab/>
      </w:r>
      <w:hyperlink r:id="rId26" w:history="1">
        <w:r w:rsidR="001F3BFF" w:rsidRPr="001F3BFF">
          <w:rPr>
            <w:color w:val="0000FF"/>
            <w:u w:val="single"/>
            <w:rtl/>
          </w:rPr>
          <w:t>פקודת החברות</w:t>
        </w:r>
      </w:hyperlink>
      <w:r>
        <w:rPr>
          <w:rtl/>
        </w:rPr>
        <w:t xml:space="preserve"> [נוסח חדש], תשמ"ג-1983, סעיף </w:t>
      </w:r>
      <w:hyperlink r:id="rId27" w:history="1">
        <w:r w:rsidR="00FA391C" w:rsidRPr="00FA391C">
          <w:rPr>
            <w:color w:val="0000FF"/>
            <w:u w:val="single"/>
            <w:rtl/>
          </w:rPr>
          <w:t>105(א)</w:t>
        </w:r>
      </w:hyperlink>
      <w:r>
        <w:rPr>
          <w:rtl/>
        </w:rPr>
        <w:t>.</w:t>
      </w:r>
    </w:p>
    <w:p w:rsidR="005D33EF" w:rsidRDefault="005D33EF">
      <w:pPr>
        <w:pStyle w:val="a5"/>
        <w:rPr>
          <w:rtl/>
        </w:rPr>
      </w:pPr>
      <w:r>
        <w:rPr>
          <w:rtl/>
        </w:rPr>
        <w:t>–</w:t>
      </w:r>
      <w:r>
        <w:rPr>
          <w:rtl/>
        </w:rPr>
        <w:tab/>
      </w:r>
      <w:hyperlink r:id="rId28" w:history="1">
        <w:r w:rsidR="001F3BFF" w:rsidRPr="001F3BFF">
          <w:rPr>
            <w:color w:val="0000FF"/>
            <w:u w:val="single"/>
            <w:rtl/>
          </w:rPr>
          <w:t>חוק העונשין</w:t>
        </w:r>
      </w:hyperlink>
      <w:r>
        <w:rPr>
          <w:rtl/>
        </w:rPr>
        <w:t xml:space="preserve"> (תיקון מס' 39) (חלק מקדמי וחלק כללי), תשנ"ד-1994.</w:t>
      </w:r>
    </w:p>
    <w:p w:rsidR="005D33EF" w:rsidRDefault="005D33EF">
      <w:pPr>
        <w:pStyle w:val="a5"/>
        <w:rPr>
          <w:rtl/>
        </w:rPr>
      </w:pPr>
    </w:p>
    <w:p w:rsidR="005D33EF" w:rsidRDefault="005D33EF">
      <w:pPr>
        <w:pStyle w:val="a5"/>
        <w:rPr>
          <w:rtl/>
        </w:rPr>
        <w:sectPr w:rsidR="005D33EF">
          <w:headerReference w:type="even" r:id="rId29"/>
          <w:headerReference w:type="default" r:id="rId30"/>
          <w:footerReference w:type="even" r:id="rId31"/>
          <w:footerReference w:type="default" r:id="rId32"/>
          <w:headerReference w:type="first" r:id="rId33"/>
          <w:footerReference w:type="first" r:id="rId34"/>
          <w:endnotePr>
            <w:numFmt w:val="lowerLetter"/>
          </w:endnotePr>
          <w:type w:val="continuous"/>
          <w:pgSz w:w="11907" w:h="16840" w:code="9"/>
          <w:pgMar w:top="2268" w:right="2693" w:bottom="1701" w:left="2693" w:header="2268" w:footer="1417" w:gutter="0"/>
          <w:pgNumType w:start="105"/>
          <w:cols w:space="720"/>
          <w:titlePg/>
          <w:bidi/>
          <w:rtlGutter/>
          <w:docGrid w:linePitch="272"/>
        </w:sectPr>
      </w:pPr>
    </w:p>
    <w:p w:rsidR="005D33EF" w:rsidRDefault="005D33EF">
      <w:pPr>
        <w:pStyle w:val="a5"/>
        <w:spacing w:before="240"/>
        <w:rPr>
          <w:rtl/>
        </w:rPr>
      </w:pPr>
      <w:r>
        <w:rPr>
          <w:rtl/>
        </w:rPr>
        <w:t>פסקי</w:t>
      </w:r>
      <w:r>
        <w:rPr>
          <w:position w:val="4"/>
          <w:sz w:val="18"/>
          <w:rtl/>
        </w:rPr>
        <w:t>-</w:t>
      </w:r>
      <w:r>
        <w:rPr>
          <w:rtl/>
        </w:rPr>
        <w:t>דין של בית</w:t>
      </w:r>
      <w:r>
        <w:rPr>
          <w:position w:val="4"/>
          <w:sz w:val="18"/>
          <w:rtl/>
        </w:rPr>
        <w:t>-</w:t>
      </w:r>
      <w:r>
        <w:rPr>
          <w:rtl/>
        </w:rPr>
        <w:t>המשפט העליון שאוזכרו</w:t>
      </w:r>
      <w:r>
        <w:rPr>
          <w:sz w:val="24"/>
          <w:rtl/>
        </w:rPr>
        <w:t>:</w:t>
      </w:r>
    </w:p>
    <w:p w:rsidR="005D33EF" w:rsidRDefault="005D33EF">
      <w:pPr>
        <w:pStyle w:val="a5"/>
        <w:rPr>
          <w:spacing w:val="-2"/>
          <w:rtl/>
        </w:rPr>
      </w:pPr>
      <w:r>
        <w:rPr>
          <w:rtl/>
        </w:rPr>
        <w:t>[1]</w:t>
      </w:r>
      <w:r>
        <w:rPr>
          <w:rtl/>
        </w:rPr>
        <w:tab/>
      </w:r>
      <w:hyperlink r:id="rId35" w:history="1">
        <w:r w:rsidR="003C4BDB" w:rsidRPr="000E5A15">
          <w:rPr>
            <w:rStyle w:val="Hyperlink"/>
            <w:spacing w:val="-2"/>
            <w:rtl/>
          </w:rPr>
          <w:t>ע"פ 3027/90 חברת מודיעים בינוי ופיתוח בע"מ נ' מדינת ישראל, פ"ד מה</w:t>
        </w:r>
      </w:hyperlink>
      <w:r>
        <w:rPr>
          <w:spacing w:val="-2"/>
          <w:rtl/>
        </w:rPr>
        <w:t>(4) 364.</w:t>
      </w:r>
    </w:p>
    <w:p w:rsidR="005D33EF" w:rsidRDefault="005D33EF">
      <w:pPr>
        <w:pStyle w:val="a5"/>
        <w:rPr>
          <w:rtl/>
        </w:rPr>
      </w:pPr>
      <w:r>
        <w:rPr>
          <w:rtl/>
        </w:rPr>
        <w:t>[2]</w:t>
      </w:r>
      <w:r>
        <w:rPr>
          <w:rtl/>
        </w:rPr>
        <w:tab/>
      </w:r>
      <w:hyperlink r:id="rId36" w:history="1">
        <w:r w:rsidR="003C4BDB" w:rsidRPr="000E5A15">
          <w:rPr>
            <w:rStyle w:val="Hyperlink"/>
            <w:rtl/>
          </w:rPr>
          <w:t>ע"פ 137/79 גלנט נ' מדינת ישראל, פ"ד לה</w:t>
        </w:r>
      </w:hyperlink>
      <w:r>
        <w:rPr>
          <w:rtl/>
        </w:rPr>
        <w:t>(3) 746.</w:t>
      </w:r>
    </w:p>
    <w:p w:rsidR="005D33EF" w:rsidRDefault="005D33EF">
      <w:pPr>
        <w:pStyle w:val="a5"/>
        <w:rPr>
          <w:rtl/>
        </w:rPr>
      </w:pPr>
      <w:r>
        <w:rPr>
          <w:rtl/>
        </w:rPr>
        <w:t>[3]</w:t>
      </w:r>
      <w:r>
        <w:rPr>
          <w:rtl/>
        </w:rPr>
        <w:tab/>
      </w:r>
      <w:hyperlink r:id="rId37" w:history="1">
        <w:r w:rsidR="003C4BDB" w:rsidRPr="000E5A15">
          <w:rPr>
            <w:rStyle w:val="Hyperlink"/>
            <w:rtl/>
          </w:rPr>
          <w:t>ע"פ 355/88 לוי נ' מדינת ישראל, פ"ד מג</w:t>
        </w:r>
      </w:hyperlink>
      <w:r>
        <w:rPr>
          <w:rtl/>
        </w:rPr>
        <w:t>(3) 221.</w:t>
      </w:r>
    </w:p>
    <w:p w:rsidR="005D33EF" w:rsidRDefault="005D33EF">
      <w:pPr>
        <w:pStyle w:val="a5"/>
        <w:spacing w:before="240"/>
        <w:rPr>
          <w:rtl/>
        </w:rPr>
      </w:pPr>
      <w:r>
        <w:rPr>
          <w:rtl/>
        </w:rPr>
        <w:t>מאמרים ישראליים שאוזכרו</w:t>
      </w:r>
      <w:r>
        <w:rPr>
          <w:sz w:val="24"/>
          <w:rtl/>
        </w:rPr>
        <w:t>:</w:t>
      </w:r>
    </w:p>
    <w:p w:rsidR="005D33EF" w:rsidRDefault="005D33EF">
      <w:pPr>
        <w:pStyle w:val="a5"/>
        <w:rPr>
          <w:rtl/>
        </w:rPr>
      </w:pPr>
      <w:r>
        <w:rPr>
          <w:rtl/>
        </w:rPr>
        <w:t>[4]</w:t>
      </w:r>
      <w:r>
        <w:rPr>
          <w:rtl/>
        </w:rPr>
        <w:tab/>
        <w:t xml:space="preserve">י' </w:t>
      </w:r>
      <w:hyperlink r:id="rId38" w:history="1">
        <w:r w:rsidR="000E5A15" w:rsidRPr="000E5A15">
          <w:rPr>
            <w:rStyle w:val="Hyperlink"/>
            <w:rtl/>
          </w:rPr>
          <w:t xml:space="preserve">גרוס, י"ל כהן "חריגה מהרשאה לאור סעיפים </w:t>
        </w:r>
      </w:hyperlink>
      <w:r w:rsidR="003C4BDB" w:rsidRPr="000E5A15">
        <w:rPr>
          <w:color w:val="000000"/>
          <w:rtl/>
        </w:rPr>
        <w:t xml:space="preserve"> </w:t>
      </w:r>
      <w:r>
        <w:rPr>
          <w:rtl/>
        </w:rPr>
        <w:t xml:space="preserve"> 106-105 ל</w:t>
      </w:r>
      <w:hyperlink r:id="rId39" w:history="1">
        <w:r w:rsidR="001F3BFF" w:rsidRPr="001F3BFF">
          <w:rPr>
            <w:color w:val="0000FF"/>
            <w:u w:val="single"/>
            <w:rtl/>
          </w:rPr>
          <w:t>פקודת החברות</w:t>
        </w:r>
      </w:hyperlink>
      <w:r>
        <w:rPr>
          <w:rtl/>
        </w:rPr>
        <w:t xml:space="preserve"> [נוסח חדש], התשמ"ג-1983" </w:t>
      </w:r>
      <w:r>
        <w:rPr>
          <w:rFonts w:ascii="Arial" w:hAnsi="Arial" w:cs="Miriam"/>
          <w:kern w:val="28"/>
          <w:sz w:val="28"/>
          <w:szCs w:val="19"/>
          <w:rtl/>
        </w:rPr>
        <w:t>עיוני משפט</w:t>
      </w:r>
      <w:r>
        <w:rPr>
          <w:rtl/>
        </w:rPr>
        <w:t xml:space="preserve"> יא (תשמ"ו-תשמ"ז) 281.</w:t>
      </w:r>
    </w:p>
    <w:p w:rsidR="005D33EF" w:rsidRDefault="005D33EF">
      <w:pPr>
        <w:pStyle w:val="a5"/>
        <w:rPr>
          <w:rtl/>
        </w:rPr>
      </w:pPr>
      <w:r>
        <w:rPr>
          <w:rtl/>
        </w:rPr>
        <w:t>[5]</w:t>
      </w:r>
      <w:r>
        <w:rPr>
          <w:rtl/>
        </w:rPr>
        <w:tab/>
        <w:t xml:space="preserve">א' </w:t>
      </w:r>
      <w:hyperlink r:id="rId40" w:history="1">
        <w:r w:rsidR="000E5A15" w:rsidRPr="000E5A15">
          <w:rPr>
            <w:rStyle w:val="Hyperlink"/>
            <w:rtl/>
          </w:rPr>
          <w:t xml:space="preserve">לדרמן "אחריות פלילית של אורגנים </w:t>
        </w:r>
      </w:hyperlink>
      <w:r>
        <w:rPr>
          <w:rtl/>
        </w:rPr>
        <w:t xml:space="preserve"> ושל נושאי</w:t>
      </w:r>
      <w:r>
        <w:rPr>
          <w:position w:val="4"/>
          <w:sz w:val="18"/>
          <w:rtl/>
        </w:rPr>
        <w:t>-</w:t>
      </w:r>
      <w:r>
        <w:rPr>
          <w:rtl/>
        </w:rPr>
        <w:t xml:space="preserve">משרה בכירים אחרים בתאגיד" </w:t>
      </w:r>
      <w:r>
        <w:rPr>
          <w:rFonts w:ascii="Arial" w:hAnsi="Arial" w:cs="Miriam"/>
          <w:kern w:val="28"/>
          <w:sz w:val="28"/>
          <w:szCs w:val="19"/>
          <w:rtl/>
        </w:rPr>
        <w:t>פלילים</w:t>
      </w:r>
      <w:r>
        <w:rPr>
          <w:rFonts w:ascii="Arial" w:hAnsi="Arial"/>
          <w:kern w:val="28"/>
          <w:sz w:val="28"/>
          <w:rtl/>
        </w:rPr>
        <w:t xml:space="preserve"> ה</w:t>
      </w:r>
      <w:r>
        <w:rPr>
          <w:rtl/>
        </w:rPr>
        <w:t xml:space="preserve"> (תשנ"ו-תשנ"ז) 101.</w:t>
      </w:r>
    </w:p>
    <w:p w:rsidR="005D33EF" w:rsidRDefault="005D33EF">
      <w:pPr>
        <w:pStyle w:val="a"/>
        <w:spacing w:before="240"/>
        <w:ind w:firstLine="0"/>
        <w:rPr>
          <w:rtl/>
        </w:rPr>
        <w:sectPr w:rsidR="005D33EF">
          <w:headerReference w:type="even" r:id="rId41"/>
          <w:headerReference w:type="default" r:id="rId42"/>
          <w:endnotePr>
            <w:numFmt w:val="lowerLetter"/>
          </w:endnotePr>
          <w:type w:val="continuous"/>
          <w:pgSz w:w="11907" w:h="16840" w:code="9"/>
          <w:pgMar w:top="2268" w:right="2693" w:bottom="1701" w:left="2693" w:header="2268" w:footer="1417" w:gutter="0"/>
          <w:cols w:space="720"/>
          <w:titlePg/>
          <w:bidi/>
          <w:rtlGutter/>
          <w:docGrid w:linePitch="272"/>
        </w:sectPr>
      </w:pPr>
    </w:p>
    <w:p w:rsidR="005D33EF" w:rsidRDefault="005D33EF">
      <w:pPr>
        <w:pStyle w:val="a"/>
        <w:spacing w:before="240"/>
        <w:ind w:firstLine="0"/>
        <w:rPr>
          <w:rtl/>
        </w:rPr>
      </w:pPr>
      <w:r>
        <w:rPr>
          <w:rtl/>
        </w:rPr>
        <w:t>ערעור על פסק</w:t>
      </w:r>
      <w:r>
        <w:rPr>
          <w:position w:val="4"/>
          <w:sz w:val="18"/>
          <w:rtl/>
        </w:rPr>
        <w:t>-</w:t>
      </w:r>
      <w:r>
        <w:rPr>
          <w:rtl/>
        </w:rPr>
        <w:t>דינו של בית</w:t>
      </w:r>
      <w:r>
        <w:rPr>
          <w:position w:val="4"/>
          <w:sz w:val="18"/>
          <w:rtl/>
        </w:rPr>
        <w:t>-</w:t>
      </w:r>
      <w:r>
        <w:rPr>
          <w:rtl/>
        </w:rPr>
        <w:t>המשפט המחוזי בירושלים (</w:t>
      </w:r>
      <w:r>
        <w:rPr>
          <w:rFonts w:ascii="Arial" w:hAnsi="Arial" w:cs="Miriam"/>
          <w:kern w:val="28"/>
          <w:sz w:val="28"/>
          <w:szCs w:val="19"/>
          <w:rtl/>
        </w:rPr>
        <w:t>השופט צ' כהן</w:t>
      </w:r>
      <w:r>
        <w:rPr>
          <w:rFonts w:ascii="Arial" w:hAnsi="Arial"/>
          <w:kern w:val="28"/>
          <w:sz w:val="28"/>
          <w:rtl/>
        </w:rPr>
        <w:t>)</w:t>
      </w:r>
      <w:r>
        <w:rPr>
          <w:rtl/>
        </w:rPr>
        <w:t xml:space="preserve"> מיום 3.9.1995 ב</w:t>
      </w:r>
      <w:hyperlink r:id="rId43" w:history="1">
        <w:r w:rsidR="003C4BDB" w:rsidRPr="003C4BDB">
          <w:rPr>
            <w:rStyle w:val="Hyperlink"/>
            <w:rtl/>
          </w:rPr>
          <w:t>ת"פ 238/94</w:t>
        </w:r>
      </w:hyperlink>
      <w:r>
        <w:rPr>
          <w:rtl/>
        </w:rPr>
        <w:t xml:space="preserve">. </w:t>
      </w:r>
      <w:r>
        <w:rPr>
          <w:rFonts w:cs="Miriam"/>
          <w:szCs w:val="19"/>
          <w:rtl/>
        </w:rPr>
        <w:t>ערעורה של המערערת 1 נתקבל בחלקו</w:t>
      </w:r>
      <w:r>
        <w:rPr>
          <w:rtl/>
        </w:rPr>
        <w:t>.</w:t>
      </w:r>
      <w:r>
        <w:rPr>
          <w:rFonts w:cs="Miriam"/>
          <w:szCs w:val="19"/>
          <w:rtl/>
        </w:rPr>
        <w:t xml:space="preserve"> שאר הערעורים נדחו</w:t>
      </w:r>
      <w:r>
        <w:rPr>
          <w:rtl/>
        </w:rPr>
        <w:t>.</w:t>
      </w:r>
    </w:p>
    <w:p w:rsidR="005D33EF" w:rsidRDefault="005D33EF">
      <w:pPr>
        <w:pStyle w:val="a"/>
        <w:spacing w:after="60"/>
        <w:ind w:firstLine="0"/>
        <w:rPr>
          <w:rtl/>
        </w:rPr>
      </w:pPr>
      <w:r>
        <w:rPr>
          <w:rtl/>
        </w:rPr>
        <w:t>גיורא אדרת, נתן שמחוני – בשם המערערים;</w:t>
      </w:r>
    </w:p>
    <w:p w:rsidR="005D33EF" w:rsidRDefault="005D33EF">
      <w:pPr>
        <w:pStyle w:val="a"/>
        <w:ind w:firstLine="0"/>
        <w:rPr>
          <w:rtl/>
        </w:rPr>
      </w:pPr>
      <w:r>
        <w:rPr>
          <w:rtl/>
        </w:rPr>
        <w:t>משה כהן – בשם המשיבה.</w:t>
      </w:r>
    </w:p>
    <w:p w:rsidR="005D33EF" w:rsidRDefault="005D33EF">
      <w:pPr>
        <w:pStyle w:val="a"/>
        <w:spacing w:after="360"/>
        <w:ind w:firstLine="0"/>
        <w:jc w:val="center"/>
        <w:rPr>
          <w:spacing w:val="20"/>
          <w:szCs w:val="28"/>
          <w:rtl/>
        </w:rPr>
      </w:pPr>
      <w:r>
        <w:rPr>
          <w:spacing w:val="20"/>
          <w:szCs w:val="28"/>
          <w:rtl/>
        </w:rPr>
        <w:br w:type="page"/>
      </w:r>
      <w:bookmarkStart w:id="1" w:name="PsakDin"/>
      <w:r>
        <w:rPr>
          <w:spacing w:val="20"/>
          <w:szCs w:val="28"/>
          <w:rtl/>
        </w:rPr>
        <w:lastRenderedPageBreak/>
        <w:t>פסק</w:t>
      </w:r>
      <w:r>
        <w:rPr>
          <w:spacing w:val="20"/>
          <w:position w:val="4"/>
          <w:sz w:val="22"/>
          <w:szCs w:val="28"/>
          <w:rtl/>
        </w:rPr>
        <w:t>-</w:t>
      </w:r>
      <w:r>
        <w:rPr>
          <w:spacing w:val="20"/>
          <w:szCs w:val="28"/>
          <w:rtl/>
        </w:rPr>
        <w:t>דין</w:t>
      </w:r>
    </w:p>
    <w:bookmarkEnd w:id="1"/>
    <w:p w:rsidR="005D33EF" w:rsidRDefault="005D33EF">
      <w:pPr>
        <w:pStyle w:val="a6"/>
        <w:spacing w:before="120"/>
        <w:rPr>
          <w:rtl/>
        </w:rPr>
      </w:pPr>
      <w:r>
        <w:rPr>
          <w:rtl/>
        </w:rPr>
        <w:t>השופט י' קדמי</w:t>
      </w:r>
    </w:p>
    <w:p w:rsidR="005D33EF" w:rsidRDefault="005D33EF">
      <w:pPr>
        <w:pStyle w:val="a"/>
        <w:rPr>
          <w:rFonts w:cs="DavidFix"/>
          <w:szCs w:val="20"/>
          <w:rtl/>
        </w:rPr>
      </w:pPr>
      <w:r>
        <w:rPr>
          <w:sz w:val="24"/>
          <w:rtl/>
        </w:rPr>
        <w:t>1.</w:t>
      </w:r>
      <w:r>
        <w:rPr>
          <w:sz w:val="24"/>
          <w:rtl/>
        </w:rPr>
        <w:tab/>
      </w:r>
      <w:r>
        <w:rPr>
          <w:rFonts w:ascii="Arial" w:hAnsi="Arial" w:cs="Miriam"/>
          <w:kern w:val="28"/>
          <w:sz w:val="28"/>
          <w:szCs w:val="19"/>
          <w:rtl/>
        </w:rPr>
        <w:t>פתח דבר</w:t>
      </w:r>
    </w:p>
    <w:p w:rsidR="005D33EF" w:rsidRDefault="005D33EF">
      <w:pPr>
        <w:pStyle w:val="a"/>
        <w:rPr>
          <w:rtl/>
        </w:rPr>
      </w:pPr>
      <w:r>
        <w:rPr>
          <w:rtl/>
        </w:rPr>
        <w:t>המערערים הורשעו בבית</w:t>
      </w:r>
      <w:r>
        <w:rPr>
          <w:position w:val="4"/>
          <w:sz w:val="22"/>
          <w:rtl/>
        </w:rPr>
        <w:t>-</w:t>
      </w:r>
      <w:r>
        <w:rPr>
          <w:rtl/>
        </w:rPr>
        <w:t>המשפט המחוזי בירושלים בעבירות שעניינן "הסכמים כובלים", כדלקמן</w:t>
      </w:r>
      <w:r>
        <w:rPr>
          <w:sz w:val="24"/>
          <w:rtl/>
        </w:rPr>
        <w:t>:</w:t>
      </w:r>
      <w:r>
        <w:rPr>
          <w:rtl/>
        </w:rPr>
        <w:t xml:space="preserve"> במסגרת האישום הראשון – הורשע כל אחד מהמערערים 1 ו</w:t>
      </w:r>
      <w:r>
        <w:rPr>
          <w:position w:val="4"/>
          <w:sz w:val="22"/>
          <w:rtl/>
        </w:rPr>
        <w:t>-</w:t>
      </w:r>
      <w:r>
        <w:rPr>
          <w:rtl/>
        </w:rPr>
        <w:t>2 בעבירה על</w:t>
      </w:r>
      <w:r>
        <w:rPr>
          <w:position w:val="4"/>
          <w:sz w:val="22"/>
          <w:rtl/>
        </w:rPr>
        <w:t>-</w:t>
      </w:r>
      <w:r>
        <w:rPr>
          <w:rtl/>
        </w:rPr>
        <w:t xml:space="preserve">פי </w:t>
      </w:r>
      <w:hyperlink r:id="rId44" w:history="1">
        <w:r w:rsidR="00FA391C" w:rsidRPr="00FA391C">
          <w:rPr>
            <w:color w:val="0000FF"/>
            <w:u w:val="single"/>
            <w:rtl/>
          </w:rPr>
          <w:t>הסעיפים 4</w:t>
        </w:r>
      </w:hyperlink>
      <w:r>
        <w:rPr>
          <w:rtl/>
        </w:rPr>
        <w:t xml:space="preserve"> ו</w:t>
      </w:r>
      <w:r>
        <w:rPr>
          <w:position w:val="4"/>
          <w:sz w:val="22"/>
          <w:rtl/>
        </w:rPr>
        <w:t>-</w:t>
      </w:r>
      <w:hyperlink r:id="rId45" w:history="1">
        <w:r w:rsidR="00FA391C" w:rsidRPr="00FA391C">
          <w:rPr>
            <w:color w:val="0000FF"/>
            <w:u w:val="single"/>
            <w:rtl/>
          </w:rPr>
          <w:t>47(א)(1)</w:t>
        </w:r>
      </w:hyperlink>
      <w:r>
        <w:rPr>
          <w:rtl/>
        </w:rPr>
        <w:t xml:space="preserve"> ל</w:t>
      </w:r>
      <w:hyperlink r:id="rId46" w:history="1">
        <w:r w:rsidR="001F3BFF" w:rsidRPr="001F3BFF">
          <w:rPr>
            <w:color w:val="0000FF"/>
            <w:u w:val="single"/>
            <w:rtl/>
          </w:rPr>
          <w:t>חוק ההגבלים העסקיים</w:t>
        </w:r>
      </w:hyperlink>
      <w:r>
        <w:rPr>
          <w:rtl/>
        </w:rPr>
        <w:t xml:space="preserve">, תשמ"ח-1988 (להלן – החוק); ובמסגרת האישום השני – הורשע כל אחד משלושת המערערים בעבירה לפי </w:t>
      </w:r>
      <w:hyperlink r:id="rId47" w:history="1">
        <w:r w:rsidR="00FA391C" w:rsidRPr="00FA391C">
          <w:rPr>
            <w:color w:val="0000FF"/>
            <w:u w:val="single"/>
            <w:rtl/>
          </w:rPr>
          <w:t>הסעיפים 4</w:t>
        </w:r>
      </w:hyperlink>
      <w:r>
        <w:rPr>
          <w:rtl/>
        </w:rPr>
        <w:t xml:space="preserve"> ו</w:t>
      </w:r>
      <w:r>
        <w:rPr>
          <w:position w:val="4"/>
          <w:sz w:val="22"/>
          <w:rtl/>
        </w:rPr>
        <w:t>-</w:t>
      </w:r>
      <w:hyperlink r:id="rId48" w:history="1">
        <w:r w:rsidR="00FA391C" w:rsidRPr="00FA391C">
          <w:rPr>
            <w:color w:val="0000FF"/>
            <w:u w:val="single"/>
            <w:rtl/>
          </w:rPr>
          <w:t>47(א)(1)</w:t>
        </w:r>
      </w:hyperlink>
      <w:r>
        <w:rPr>
          <w:rtl/>
        </w:rPr>
        <w:t xml:space="preserve"> הנ"ל, יחד עם </w:t>
      </w:r>
      <w:hyperlink r:id="rId49" w:history="1">
        <w:r w:rsidR="00FA391C" w:rsidRPr="00FA391C">
          <w:rPr>
            <w:color w:val="0000FF"/>
            <w:u w:val="single"/>
            <w:rtl/>
          </w:rPr>
          <w:t>סעיף 32(4)</w:t>
        </w:r>
      </w:hyperlink>
      <w:r>
        <w:rPr>
          <w:rtl/>
        </w:rPr>
        <w:t xml:space="preserve"> ל</w:t>
      </w:r>
      <w:hyperlink r:id="rId50" w:history="1">
        <w:r w:rsidR="001F3BFF" w:rsidRPr="001F3BFF">
          <w:rPr>
            <w:color w:val="0000FF"/>
            <w:u w:val="single"/>
            <w:rtl/>
          </w:rPr>
          <w:t>חוק העונשין</w:t>
        </w:r>
      </w:hyperlink>
      <w:r>
        <w:rPr>
          <w:rtl/>
        </w:rPr>
        <w:t>, תשל"ז-1977</w:t>
      </w:r>
      <w:r w:rsidR="00943385">
        <w:rPr>
          <w:rFonts w:cs="Miriam"/>
          <w:noProof/>
          <w:szCs w:val="20"/>
          <w:rtl/>
          <w:lang w:eastAsia="en-US"/>
        </w:rPr>
        <mc:AlternateContent>
          <mc:Choice Requires="wpg">
            <w:drawing>
              <wp:anchor distT="0" distB="0" distL="114300" distR="114300" simplePos="0" relativeHeight="251649536" behindDoc="0" locked="0" layoutInCell="0" allowOverlap="1">
                <wp:simplePos x="0" y="0"/>
                <wp:positionH relativeFrom="column">
                  <wp:posOffset>-467995</wp:posOffset>
                </wp:positionH>
                <wp:positionV relativeFrom="margin">
                  <wp:posOffset>323850</wp:posOffset>
                </wp:positionV>
                <wp:extent cx="180975" cy="5185410"/>
                <wp:effectExtent l="0" t="0" r="0" b="0"/>
                <wp:wrapNone/>
                <wp:docPr id="169" name="Group 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0975" cy="5185410"/>
                          <a:chOff x="0" y="0"/>
                          <a:chExt cx="20000" cy="20000"/>
                        </a:xfrm>
                      </wpg:grpSpPr>
                      <wps:wsp>
                        <wps:cNvPr id="170" name="Rectangle 43"/>
                        <wps:cNvSpPr>
                          <a:spLocks noChangeArrowheads="1"/>
                        </wps:cNvSpPr>
                        <wps:spPr bwMode="auto">
                          <a:xfrm>
                            <a:off x="0" y="0"/>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א</w:t>
                              </w:r>
                            </w:p>
                          </w:txbxContent>
                        </wps:txbx>
                        <wps:bodyPr rot="0" vert="horz" wrap="square" lIns="12700" tIns="12700" rIns="12700" bIns="12700" anchor="t" anchorCtr="0" upright="1">
                          <a:noAutofit/>
                        </wps:bodyPr>
                      </wps:wsp>
                      <wps:wsp>
                        <wps:cNvPr id="171" name="Rectangle 44"/>
                        <wps:cNvSpPr>
                          <a:spLocks noChangeArrowheads="1"/>
                        </wps:cNvSpPr>
                        <wps:spPr bwMode="auto">
                          <a:xfrm>
                            <a:off x="0" y="3262"/>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ב</w:t>
                              </w:r>
                            </w:p>
                          </w:txbxContent>
                        </wps:txbx>
                        <wps:bodyPr rot="0" vert="horz" wrap="square" lIns="12700" tIns="12700" rIns="12700" bIns="12700" anchor="t" anchorCtr="0" upright="1">
                          <a:noAutofit/>
                        </wps:bodyPr>
                      </wps:wsp>
                      <wps:wsp>
                        <wps:cNvPr id="172" name="Rectangle 45"/>
                        <wps:cNvSpPr>
                          <a:spLocks noChangeArrowheads="1"/>
                        </wps:cNvSpPr>
                        <wps:spPr bwMode="auto">
                          <a:xfrm>
                            <a:off x="0" y="6458"/>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ג</w:t>
                              </w:r>
                            </w:p>
                          </w:txbxContent>
                        </wps:txbx>
                        <wps:bodyPr rot="0" vert="horz" wrap="square" lIns="12700" tIns="12700" rIns="12700" bIns="12700" anchor="t" anchorCtr="0" upright="1">
                          <a:noAutofit/>
                        </wps:bodyPr>
                      </wps:wsp>
                      <wps:wsp>
                        <wps:cNvPr id="173" name="Rectangle 46"/>
                        <wps:cNvSpPr>
                          <a:spLocks noChangeArrowheads="1"/>
                        </wps:cNvSpPr>
                        <wps:spPr bwMode="auto">
                          <a:xfrm>
                            <a:off x="0" y="9652"/>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ד</w:t>
                              </w:r>
                            </w:p>
                          </w:txbxContent>
                        </wps:txbx>
                        <wps:bodyPr rot="0" vert="horz" wrap="square" lIns="12700" tIns="12700" rIns="12700" bIns="12700" anchor="t" anchorCtr="0" upright="1">
                          <a:noAutofit/>
                        </wps:bodyPr>
                      </wps:wsp>
                      <wps:wsp>
                        <wps:cNvPr id="174" name="Rectangle 47"/>
                        <wps:cNvSpPr>
                          <a:spLocks noChangeArrowheads="1"/>
                        </wps:cNvSpPr>
                        <wps:spPr bwMode="auto">
                          <a:xfrm>
                            <a:off x="0" y="12846"/>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ה</w:t>
                              </w:r>
                            </w:p>
                          </w:txbxContent>
                        </wps:txbx>
                        <wps:bodyPr rot="0" vert="horz" wrap="square" lIns="12700" tIns="12700" rIns="12700" bIns="12700" anchor="t" anchorCtr="0" upright="1">
                          <a:noAutofit/>
                        </wps:bodyPr>
                      </wps:wsp>
                      <wps:wsp>
                        <wps:cNvPr id="175" name="Rectangle 48"/>
                        <wps:cNvSpPr>
                          <a:spLocks noChangeArrowheads="1"/>
                        </wps:cNvSpPr>
                        <wps:spPr bwMode="auto">
                          <a:xfrm>
                            <a:off x="0" y="16108"/>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ו</w:t>
                              </w:r>
                            </w:p>
                          </w:txbxContent>
                        </wps:txbx>
                        <wps:bodyPr rot="0" vert="horz" wrap="square" lIns="12700" tIns="12700" rIns="12700" bIns="12700" anchor="t" anchorCtr="0" upright="1">
                          <a:noAutofit/>
                        </wps:bodyPr>
                      </wps:wsp>
                      <wps:wsp>
                        <wps:cNvPr id="176" name="Rectangle 49"/>
                        <wps:cNvSpPr>
                          <a:spLocks noChangeArrowheads="1"/>
                        </wps:cNvSpPr>
                        <wps:spPr bwMode="auto">
                          <a:xfrm>
                            <a:off x="0" y="19302"/>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ז</w:t>
                              </w:r>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2" o:spid="_x0000_s1066" style="position:absolute;left:0;text-align:left;margin-left:-36.85pt;margin-top:25.5pt;width:14.25pt;height:408.3pt;z-index:251649536;mso-position-vertical-relative:margin"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" o:allowincell="f">
                <v:rect id="Rectangle 43" o:spid="_x0000_s1067" style="position:absolute;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" filled="f" stroked="f" strokeweight=".25pt">
                  <v:textbox inset="1pt,1pt,1pt,1pt">
                    <w:txbxContent>
                      <w:p w:rsidR="00F155A2" w:rsidRDefault="00F155A2">
                        <w:pPr>
                          <w:rPr>
                            <w:rtl/>
                          </w:rPr>
                        </w:pPr>
                        <w:r>
                          <w:rPr>
                            <w:rFonts w:cs="Miriam"/>
                            <w:szCs w:val="28"/>
                            <w:rtl/>
                          </w:rPr>
                          <w:t>א</w:t>
                        </w:r>
                      </w:p>
                    </w:txbxContent>
                  </v:textbox>
                </v:rect>
                <v:rect id="Rectangle 44" o:spid="_x0000_s1068" style="position:absolute;top:3262;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" filled="f" stroked="f">
                  <v:textbox inset="1pt,1pt,1pt,1pt">
                    <w:txbxContent>
                      <w:p w:rsidR="00F155A2" w:rsidRDefault="00F155A2">
                        <w:pPr>
                          <w:rPr>
                            <w:rtl/>
                          </w:rPr>
                        </w:pPr>
                        <w:r>
                          <w:rPr>
                            <w:rFonts w:cs="Miriam"/>
                            <w:szCs w:val="28"/>
                            <w:rtl/>
                          </w:rPr>
                          <w:t>ב</w:t>
                        </w:r>
                      </w:p>
                    </w:txbxContent>
                  </v:textbox>
                </v:rect>
                <v:rect id="Rectangle 45" o:spid="_x0000_s1069" style="position:absolute;top:6458;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" filled="f" stroked="f">
                  <v:textbox inset="1pt,1pt,1pt,1pt">
                    <w:txbxContent>
                      <w:p w:rsidR="00F155A2" w:rsidRDefault="00F155A2">
                        <w:pPr>
                          <w:rPr>
                            <w:rtl/>
                          </w:rPr>
                        </w:pPr>
                        <w:r>
                          <w:rPr>
                            <w:rFonts w:cs="Miriam"/>
                            <w:szCs w:val="28"/>
                            <w:rtl/>
                          </w:rPr>
                          <w:t>ג</w:t>
                        </w:r>
                      </w:p>
                    </w:txbxContent>
                  </v:textbox>
                </v:rect>
                <v:rect id="Rectangle 46" o:spid="_x0000_s1070" style="position:absolute;top:9652;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" filled="f" stroked="f">
                  <v:textbox inset="1pt,1pt,1pt,1pt">
                    <w:txbxContent>
                      <w:p w:rsidR="00F155A2" w:rsidRDefault="00F155A2">
                        <w:pPr>
                          <w:rPr>
                            <w:rtl/>
                          </w:rPr>
                        </w:pPr>
                        <w:r>
                          <w:rPr>
                            <w:rFonts w:cs="Miriam"/>
                            <w:szCs w:val="28"/>
                            <w:rtl/>
                          </w:rPr>
                          <w:t>ד</w:t>
                        </w:r>
                      </w:p>
                    </w:txbxContent>
                  </v:textbox>
                </v:rect>
                <v:rect id="Rectangle 47" o:spid="_x0000_s1071" style="position:absolute;top:12846;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" filled="f" stroked="f">
                  <v:textbox inset="1pt,1pt,1pt,1pt">
                    <w:txbxContent>
                      <w:p w:rsidR="00F155A2" w:rsidRDefault="00F155A2">
                        <w:pPr>
                          <w:rPr>
                            <w:rtl/>
                          </w:rPr>
                        </w:pPr>
                        <w:r>
                          <w:rPr>
                            <w:rFonts w:cs="Miriam"/>
                            <w:szCs w:val="28"/>
                            <w:rtl/>
                          </w:rPr>
                          <w:t>ה</w:t>
                        </w:r>
                      </w:p>
                    </w:txbxContent>
                  </v:textbox>
                </v:rect>
                <v:rect id="Rectangle 48" o:spid="_x0000_s1072" style="position:absolute;top:16108;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" filled="f" stroked="f">
                  <v:textbox inset="1pt,1pt,1pt,1pt">
                    <w:txbxContent>
                      <w:p w:rsidR="00F155A2" w:rsidRDefault="00F155A2">
                        <w:pPr>
                          <w:rPr>
                            <w:rtl/>
                          </w:rPr>
                        </w:pPr>
                        <w:r>
                          <w:rPr>
                            <w:rFonts w:cs="Miriam"/>
                            <w:szCs w:val="28"/>
                            <w:rtl/>
                          </w:rPr>
                          <w:t>ו</w:t>
                        </w:r>
                      </w:p>
                    </w:txbxContent>
                  </v:textbox>
                </v:rect>
                <v:rect id="Rectangle 49" o:spid="_x0000_s1073" style="position:absolute;top:19302;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" filled="f" stroked="f">
                  <v:textbox inset="1pt,1pt,1pt,1pt">
                    <w:txbxContent>
                      <w:p w:rsidR="00F155A2" w:rsidRDefault="00F155A2">
                        <w:pPr>
                          <w:rPr>
                            <w:rtl/>
                          </w:rPr>
                        </w:pPr>
                        <w:r>
                          <w:rPr>
                            <w:rFonts w:cs="Miriam"/>
                            <w:szCs w:val="28"/>
                            <w:rtl/>
                          </w:rPr>
                          <w:t>ז</w:t>
                        </w:r>
                      </w:p>
                    </w:txbxContent>
                  </v:textbox>
                </v:rect>
                <w10:wrap anchory="margin"/>
              </v:group>
            </w:pict>
          </mc:Fallback>
        </mc:AlternateContent>
      </w:r>
      <w:r>
        <w:rPr>
          <w:rtl/>
        </w:rPr>
        <w:t>.</w:t>
      </w:r>
    </w:p>
    <w:p w:rsidR="005D33EF" w:rsidRDefault="005D33EF">
      <w:pPr>
        <w:pStyle w:val="a"/>
        <w:rPr>
          <w:rtl/>
        </w:rPr>
      </w:pPr>
      <w:r>
        <w:rPr>
          <w:rtl/>
        </w:rPr>
        <w:t>בשל שתי העבירות שבהן הורשעה, הוטל על המערערת 1 קנס בסך 250,000 ש"ח, ואילו על המערער 2 הוטל בשל שתי העבירות הללו מאסר של 6 חודשים על תנאי וקנס בסך 15,000 ש"ח. על המערער 3 הוטל בשל העבירה שבה הורשע קנס בסך 5,000 ש"ח.</w:t>
      </w:r>
    </w:p>
    <w:p w:rsidR="005D33EF" w:rsidRDefault="005D33EF">
      <w:pPr>
        <w:pStyle w:val="a"/>
        <w:rPr>
          <w:rtl/>
        </w:rPr>
      </w:pPr>
      <w:r>
        <w:rPr>
          <w:rtl/>
        </w:rPr>
        <w:t>הערעור מכוון כנגד ההרשעה, ולחלופין – כנגד חומרת העונשים.</w:t>
      </w:r>
    </w:p>
    <w:p w:rsidR="005D33EF" w:rsidRDefault="005D33EF">
      <w:pPr>
        <w:pStyle w:val="a"/>
        <w:rPr>
          <w:rtl/>
        </w:rPr>
      </w:pPr>
      <w:r>
        <w:rPr>
          <w:rtl/>
        </w:rPr>
        <w:t>2.</w:t>
      </w:r>
      <w:r>
        <w:rPr>
          <w:rtl/>
        </w:rPr>
        <w:tab/>
      </w:r>
      <w:r>
        <w:rPr>
          <w:rFonts w:ascii="Arial" w:hAnsi="Arial" w:cs="Miriam"/>
          <w:kern w:val="28"/>
          <w:sz w:val="28"/>
          <w:szCs w:val="19"/>
          <w:rtl/>
        </w:rPr>
        <w:t>העובדות</w:t>
      </w:r>
    </w:p>
    <w:p w:rsidR="005D33EF" w:rsidRDefault="005D33EF">
      <w:pPr>
        <w:pStyle w:val="a"/>
        <w:rPr>
          <w:rtl/>
        </w:rPr>
      </w:pPr>
      <w:r>
        <w:rPr>
          <w:rtl/>
        </w:rPr>
        <w:t>להלן עיקרי העובדות שנקבעו על</w:t>
      </w:r>
      <w:r>
        <w:rPr>
          <w:position w:val="4"/>
          <w:sz w:val="22"/>
          <w:rtl/>
        </w:rPr>
        <w:t>-</w:t>
      </w:r>
      <w:r>
        <w:rPr>
          <w:rtl/>
        </w:rPr>
        <w:t>ידי בית</w:t>
      </w:r>
      <w:r>
        <w:rPr>
          <w:position w:val="4"/>
          <w:sz w:val="22"/>
          <w:rtl/>
        </w:rPr>
        <w:t>-</w:t>
      </w:r>
      <w:r>
        <w:rPr>
          <w:rtl/>
        </w:rPr>
        <w:t>המשפט המחוזי</w:t>
      </w:r>
      <w:r>
        <w:rPr>
          <w:sz w:val="24"/>
          <w:rtl/>
        </w:rPr>
        <w:t>:</w:t>
      </w:r>
    </w:p>
    <w:p w:rsidR="005D33EF" w:rsidRDefault="005D33EF">
      <w:pPr>
        <w:pStyle w:val="a"/>
        <w:rPr>
          <w:rtl/>
        </w:rPr>
      </w:pPr>
      <w:r>
        <w:rPr>
          <w:rtl/>
        </w:rPr>
        <w:t>א.</w:t>
      </w:r>
      <w:r>
        <w:rPr>
          <w:rtl/>
        </w:rPr>
        <w:tab/>
      </w:r>
      <w:r>
        <w:rPr>
          <w:rFonts w:ascii="Arial" w:hAnsi="Arial" w:cs="Miriam"/>
          <w:kern w:val="28"/>
          <w:sz w:val="28"/>
          <w:szCs w:val="19"/>
          <w:rtl/>
        </w:rPr>
        <w:t>האישום הראשון</w:t>
      </w:r>
    </w:p>
    <w:p w:rsidR="005D33EF" w:rsidRDefault="005D33EF">
      <w:pPr>
        <w:pStyle w:val="a"/>
        <w:rPr>
          <w:rtl/>
        </w:rPr>
      </w:pPr>
      <w:r>
        <w:rPr>
          <w:rtl/>
        </w:rPr>
        <w:t>(1)</w:t>
      </w:r>
      <w:r>
        <w:rPr>
          <w:rtl/>
        </w:rPr>
        <w:tab/>
        <w:t>בתאריך 10.10.88 נחתם ההסכם ת/3, הנושא את הכותרת "הסכם אי תחרות" (להלן – ההסכם), בין המערערת 1 (נחושתן תעשיות מעליות בע"מ; להלן – נחושתן) וחברה בשם "הכוח מעליות" (להלן – הכוח). בשמה של נחושתן חתם על ההסכם המערער 2, אלי נעמן (להלן – נעמן), ששימש מנהל סניפי נחושתן בירושלים ובתל</w:t>
      </w:r>
      <w:r>
        <w:rPr>
          <w:position w:val="4"/>
          <w:sz w:val="22"/>
          <w:rtl/>
        </w:rPr>
        <w:t>-</w:t>
      </w:r>
      <w:r>
        <w:rPr>
          <w:rtl/>
        </w:rPr>
        <w:t>אביב ואחראי למערך השירות של נחושתן בשני סניפים אלה; ובשמה של חברת הכוח חתם עליו בעל החברה ומנהלה, יוסף שאול (להלן – שאול). בנוסף לחתימות אלו נושא ההסכם את חותמות שתי החברות.</w:t>
      </w:r>
    </w:p>
    <w:p w:rsidR="005D33EF" w:rsidRDefault="005D33EF">
      <w:pPr>
        <w:pStyle w:val="a"/>
        <w:rPr>
          <w:rtl/>
        </w:rPr>
      </w:pPr>
      <w:r>
        <w:rPr>
          <w:rtl/>
        </w:rPr>
        <w:br w:type="page"/>
      </w:r>
      <w:r>
        <w:rPr>
          <w:rtl/>
        </w:rPr>
        <w:lastRenderedPageBreak/>
        <w:t>(2)</w:t>
      </w:r>
      <w:r>
        <w:rPr>
          <w:rtl/>
        </w:rPr>
        <w:tab/>
        <w:t>החל מתאריך חתימתו של ההסכם – ת/3 – ועד שנת 1990 לפחות, נהגו הצדדים על</w:t>
      </w:r>
      <w:r>
        <w:rPr>
          <w:position w:val="4"/>
          <w:sz w:val="22"/>
          <w:rtl/>
        </w:rPr>
        <w:t>-</w:t>
      </w:r>
      <w:r>
        <w:rPr>
          <w:rtl/>
        </w:rPr>
        <w:t>פי האמור בו ונמנעו, פרט למקרים חריגים, מתחרות ביניהם בשוק השירות למעליות.</w:t>
      </w:r>
    </w:p>
    <w:p w:rsidR="005D33EF" w:rsidRDefault="005D33EF">
      <w:pPr>
        <w:pStyle w:val="a"/>
        <w:rPr>
          <w:rtl/>
        </w:rPr>
      </w:pPr>
      <w:r>
        <w:rPr>
          <w:rtl/>
        </w:rPr>
        <w:t>(3)</w:t>
      </w:r>
      <w:r>
        <w:rPr>
          <w:rtl/>
        </w:rPr>
        <w:tab/>
        <w:t xml:space="preserve">חתימת ההסכם שימשה בסיס לאישום ולהרשעה של נחושתן בעבירה של "צד להסדר כובל", לפי </w:t>
      </w:r>
      <w:hyperlink r:id="rId51" w:history="1">
        <w:r w:rsidR="00FA391C" w:rsidRPr="00FA391C">
          <w:rPr>
            <w:color w:val="0000FF"/>
            <w:u w:val="single"/>
            <w:rtl/>
          </w:rPr>
          <w:t>הסעיפים 4</w:t>
        </w:r>
      </w:hyperlink>
      <w:r>
        <w:rPr>
          <w:rtl/>
        </w:rPr>
        <w:t xml:space="preserve"> ו</w:t>
      </w:r>
      <w:r>
        <w:rPr>
          <w:position w:val="4"/>
          <w:sz w:val="22"/>
          <w:rtl/>
        </w:rPr>
        <w:t>-</w:t>
      </w:r>
      <w:hyperlink r:id="rId52" w:history="1">
        <w:r w:rsidR="00FA391C" w:rsidRPr="00FA391C">
          <w:rPr>
            <w:color w:val="0000FF"/>
            <w:u w:val="single"/>
            <w:rtl/>
          </w:rPr>
          <w:t>47(א)(1)</w:t>
        </w:r>
      </w:hyperlink>
      <w:r>
        <w:rPr>
          <w:rtl/>
        </w:rPr>
        <w:t xml:space="preserve"> לחוק ונעמן מורשע באותה עבירה כשותף לעבירה.</w:t>
      </w:r>
    </w:p>
    <w:p w:rsidR="005D33EF" w:rsidRDefault="005D33EF">
      <w:pPr>
        <w:pStyle w:val="a"/>
        <w:rPr>
          <w:rtl/>
        </w:rPr>
      </w:pPr>
      <w:r>
        <w:rPr>
          <w:rtl/>
        </w:rPr>
        <w:t>ב.</w:t>
      </w:r>
      <w:r>
        <w:rPr>
          <w:rtl/>
        </w:rPr>
        <w:tab/>
      </w:r>
      <w:r>
        <w:rPr>
          <w:rFonts w:ascii="Arial" w:hAnsi="Arial" w:cs="Miriam"/>
          <w:kern w:val="28"/>
          <w:sz w:val="28"/>
          <w:szCs w:val="19"/>
          <w:rtl/>
        </w:rPr>
        <w:t>האישום השני</w:t>
      </w:r>
    </w:p>
    <w:p w:rsidR="005D33EF" w:rsidRDefault="00943385">
      <w:pPr>
        <w:pStyle w:val="a"/>
        <w:rPr>
          <w:rtl/>
        </w:rPr>
      </w:pPr>
      <w:r>
        <w:rPr>
          <w:rFonts w:cs="Miriam"/>
          <w:noProof/>
          <w:szCs w:val="20"/>
          <w:rtl/>
          <w:lang w:eastAsia="en-US"/>
        </w:rPr>
        <mc:AlternateContent>
          <mc:Choice Requires="wpg">
            <w:drawing>
              <wp:anchor distT="0" distB="0" distL="114300" distR="114300" simplePos="0" relativeHeight="251650560" behindDoc="0" locked="0" layoutInCell="0" allowOverlap="1">
                <wp:simplePos x="0" y="0"/>
                <wp:positionH relativeFrom="column">
                  <wp:posOffset>4428490</wp:posOffset>
                </wp:positionH>
                <wp:positionV relativeFrom="margin">
                  <wp:posOffset>323850</wp:posOffset>
                </wp:positionV>
                <wp:extent cx="180975" cy="5185410"/>
                <wp:effectExtent l="0" t="0" r="0" b="0"/>
                <wp:wrapNone/>
                <wp:docPr id="161" name="Group 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0975" cy="5185410"/>
                          <a:chOff x="0" y="0"/>
                          <a:chExt cx="20000" cy="20000"/>
                        </a:xfrm>
                      </wpg:grpSpPr>
                      <wps:wsp>
                        <wps:cNvPr id="162" name="Rectangle 51"/>
                        <wps:cNvSpPr>
                          <a:spLocks noChangeArrowheads="1"/>
                        </wps:cNvSpPr>
                        <wps:spPr bwMode="auto">
                          <a:xfrm>
                            <a:off x="0" y="0"/>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א</w:t>
                              </w:r>
                            </w:p>
                          </w:txbxContent>
                        </wps:txbx>
                        <wps:bodyPr rot="0" vert="horz" wrap="square" lIns="12700" tIns="12700" rIns="12700" bIns="12700" anchor="t" anchorCtr="0" upright="1">
                          <a:noAutofit/>
                        </wps:bodyPr>
                      </wps:wsp>
                      <wps:wsp>
                        <wps:cNvPr id="163" name="Rectangle 52"/>
                        <wps:cNvSpPr>
                          <a:spLocks noChangeArrowheads="1"/>
                        </wps:cNvSpPr>
                        <wps:spPr bwMode="auto">
                          <a:xfrm>
                            <a:off x="0" y="3262"/>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ב</w:t>
                              </w:r>
                            </w:p>
                          </w:txbxContent>
                        </wps:txbx>
                        <wps:bodyPr rot="0" vert="horz" wrap="square" lIns="12700" tIns="12700" rIns="12700" bIns="12700" anchor="t" anchorCtr="0" upright="1">
                          <a:noAutofit/>
                        </wps:bodyPr>
                      </wps:wsp>
                      <wps:wsp>
                        <wps:cNvPr id="164" name="Rectangle 53"/>
                        <wps:cNvSpPr>
                          <a:spLocks noChangeArrowheads="1"/>
                        </wps:cNvSpPr>
                        <wps:spPr bwMode="auto">
                          <a:xfrm>
                            <a:off x="0" y="6458"/>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ג</w:t>
                              </w:r>
                            </w:p>
                          </w:txbxContent>
                        </wps:txbx>
                        <wps:bodyPr rot="0" vert="horz" wrap="square" lIns="12700" tIns="12700" rIns="12700" bIns="12700" anchor="t" anchorCtr="0" upright="1">
                          <a:noAutofit/>
                        </wps:bodyPr>
                      </wps:wsp>
                      <wps:wsp>
                        <wps:cNvPr id="165" name="Rectangle 54"/>
                        <wps:cNvSpPr>
                          <a:spLocks noChangeArrowheads="1"/>
                        </wps:cNvSpPr>
                        <wps:spPr bwMode="auto">
                          <a:xfrm>
                            <a:off x="0" y="9652"/>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ד</w:t>
                              </w:r>
                            </w:p>
                          </w:txbxContent>
                        </wps:txbx>
                        <wps:bodyPr rot="0" vert="horz" wrap="square" lIns="12700" tIns="12700" rIns="12700" bIns="12700" anchor="t" anchorCtr="0" upright="1">
                          <a:noAutofit/>
                        </wps:bodyPr>
                      </wps:wsp>
                      <wps:wsp>
                        <wps:cNvPr id="166" name="Rectangle 55"/>
                        <wps:cNvSpPr>
                          <a:spLocks noChangeArrowheads="1"/>
                        </wps:cNvSpPr>
                        <wps:spPr bwMode="auto">
                          <a:xfrm>
                            <a:off x="0" y="12846"/>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ה</w:t>
                              </w:r>
                            </w:p>
                          </w:txbxContent>
                        </wps:txbx>
                        <wps:bodyPr rot="0" vert="horz" wrap="square" lIns="12700" tIns="12700" rIns="12700" bIns="12700" anchor="t" anchorCtr="0" upright="1">
                          <a:noAutofit/>
                        </wps:bodyPr>
                      </wps:wsp>
                      <wps:wsp>
                        <wps:cNvPr id="167" name="Rectangle 56"/>
                        <wps:cNvSpPr>
                          <a:spLocks noChangeArrowheads="1"/>
                        </wps:cNvSpPr>
                        <wps:spPr bwMode="auto">
                          <a:xfrm>
                            <a:off x="0" y="16108"/>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ו</w:t>
                              </w:r>
                            </w:p>
                          </w:txbxContent>
                        </wps:txbx>
                        <wps:bodyPr rot="0" vert="horz" wrap="square" lIns="12700" tIns="12700" rIns="12700" bIns="12700" anchor="t" anchorCtr="0" upright="1">
                          <a:noAutofit/>
                        </wps:bodyPr>
                      </wps:wsp>
                      <wps:wsp>
                        <wps:cNvPr id="168" name="Rectangle 57"/>
                        <wps:cNvSpPr>
                          <a:spLocks noChangeArrowheads="1"/>
                        </wps:cNvSpPr>
                        <wps:spPr bwMode="auto">
                          <a:xfrm>
                            <a:off x="0" y="19302"/>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ז</w:t>
                              </w:r>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50" o:spid="_x0000_s1074" style="position:absolute;left:0;text-align:left;margin-left:348.7pt;margin-top:25.5pt;width:14.25pt;height:408.3pt;z-index:251650560;mso-position-vertical-relative:margin"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" o:allowincell="f">
                <v:rect id="Rectangle 51" o:spid="_x0000_s1075" style="position:absolute;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" filled="f" stroked="f" strokeweight=".25pt">
                  <v:textbox inset="1pt,1pt,1pt,1pt">
                    <w:txbxContent>
                      <w:p w:rsidR="00F155A2" w:rsidRDefault="00F155A2">
                        <w:pPr>
                          <w:rPr>
                            <w:rtl/>
                          </w:rPr>
                        </w:pPr>
                        <w:r>
                          <w:rPr>
                            <w:rFonts w:cs="Miriam"/>
                            <w:szCs w:val="28"/>
                            <w:rtl/>
                          </w:rPr>
                          <w:t>א</w:t>
                        </w:r>
                      </w:p>
                    </w:txbxContent>
                  </v:textbox>
                </v:rect>
                <v:rect id="Rectangle 52" o:spid="_x0000_s1076" style="position:absolute;top:3262;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" filled="f" stroked="f">
                  <v:textbox inset="1pt,1pt,1pt,1pt">
                    <w:txbxContent>
                      <w:p w:rsidR="00F155A2" w:rsidRDefault="00F155A2">
                        <w:pPr>
                          <w:rPr>
                            <w:rtl/>
                          </w:rPr>
                        </w:pPr>
                        <w:r>
                          <w:rPr>
                            <w:rFonts w:cs="Miriam"/>
                            <w:szCs w:val="28"/>
                            <w:rtl/>
                          </w:rPr>
                          <w:t>ב</w:t>
                        </w:r>
                      </w:p>
                    </w:txbxContent>
                  </v:textbox>
                </v:rect>
                <v:rect id="Rectangle 53" o:spid="_x0000_s1077" style="position:absolute;top:6458;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" filled="f" stroked="f">
                  <v:textbox inset="1pt,1pt,1pt,1pt">
                    <w:txbxContent>
                      <w:p w:rsidR="00F155A2" w:rsidRDefault="00F155A2">
                        <w:pPr>
                          <w:rPr>
                            <w:rtl/>
                          </w:rPr>
                        </w:pPr>
                        <w:r>
                          <w:rPr>
                            <w:rFonts w:cs="Miriam"/>
                            <w:szCs w:val="28"/>
                            <w:rtl/>
                          </w:rPr>
                          <w:t>ג</w:t>
                        </w:r>
                      </w:p>
                    </w:txbxContent>
                  </v:textbox>
                </v:rect>
                <v:rect id="Rectangle 54" o:spid="_x0000_s1078" style="position:absolute;top:9652;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" filled="f" stroked="f">
                  <v:textbox inset="1pt,1pt,1pt,1pt">
                    <w:txbxContent>
                      <w:p w:rsidR="00F155A2" w:rsidRDefault="00F155A2">
                        <w:pPr>
                          <w:rPr>
                            <w:rtl/>
                          </w:rPr>
                        </w:pPr>
                        <w:r>
                          <w:rPr>
                            <w:rFonts w:cs="Miriam"/>
                            <w:szCs w:val="28"/>
                            <w:rtl/>
                          </w:rPr>
                          <w:t>ד</w:t>
                        </w:r>
                      </w:p>
                    </w:txbxContent>
                  </v:textbox>
                </v:rect>
                <v:rect id="Rectangle 55" o:spid="_x0000_s1079" style="position:absolute;top:12846;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" filled="f" stroked="f">
                  <v:textbox inset="1pt,1pt,1pt,1pt">
                    <w:txbxContent>
                      <w:p w:rsidR="00F155A2" w:rsidRDefault="00F155A2">
                        <w:pPr>
                          <w:rPr>
                            <w:rtl/>
                          </w:rPr>
                        </w:pPr>
                        <w:r>
                          <w:rPr>
                            <w:rFonts w:cs="Miriam"/>
                            <w:szCs w:val="28"/>
                            <w:rtl/>
                          </w:rPr>
                          <w:t>ה</w:t>
                        </w:r>
                      </w:p>
                    </w:txbxContent>
                  </v:textbox>
                </v:rect>
                <v:rect id="Rectangle 56" o:spid="_x0000_s1080" style="position:absolute;top:16108;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" filled="f" stroked="f">
                  <v:textbox inset="1pt,1pt,1pt,1pt">
                    <w:txbxContent>
                      <w:p w:rsidR="00F155A2" w:rsidRDefault="00F155A2">
                        <w:pPr>
                          <w:rPr>
                            <w:rtl/>
                          </w:rPr>
                        </w:pPr>
                        <w:r>
                          <w:rPr>
                            <w:rFonts w:cs="Miriam"/>
                            <w:szCs w:val="28"/>
                            <w:rtl/>
                          </w:rPr>
                          <w:t>ו</w:t>
                        </w:r>
                      </w:p>
                    </w:txbxContent>
                  </v:textbox>
                </v:rect>
                <v:rect id="Rectangle 57" o:spid="_x0000_s1081" style="position:absolute;top:19302;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" filled="f" stroked="f">
                  <v:textbox inset="1pt,1pt,1pt,1pt">
                    <w:txbxContent>
                      <w:p w:rsidR="00F155A2" w:rsidRDefault="00F155A2">
                        <w:pPr>
                          <w:rPr>
                            <w:rtl/>
                          </w:rPr>
                        </w:pPr>
                        <w:r>
                          <w:rPr>
                            <w:rFonts w:cs="Miriam"/>
                            <w:szCs w:val="28"/>
                            <w:rtl/>
                          </w:rPr>
                          <w:t>ז</w:t>
                        </w:r>
                      </w:p>
                    </w:txbxContent>
                  </v:textbox>
                </v:rect>
                <w10:wrap anchory="margin"/>
              </v:group>
            </w:pict>
          </mc:Fallback>
        </mc:AlternateContent>
      </w:r>
      <w:r w:rsidR="005D33EF">
        <w:rPr>
          <w:rtl/>
        </w:rPr>
        <w:t>(1)</w:t>
      </w:r>
      <w:r w:rsidR="005D33EF">
        <w:rPr>
          <w:rtl/>
        </w:rPr>
        <w:tab/>
        <w:t>בשנים -19941990 פעלה באזור ירושלים חברת ג.י.מ.א. בע"מ (להלן – גימא), שהציעה שירותי החזקה למעליות.</w:t>
      </w:r>
    </w:p>
    <w:p w:rsidR="005D33EF" w:rsidRDefault="005D33EF">
      <w:pPr>
        <w:pStyle w:val="a"/>
        <w:rPr>
          <w:rtl/>
        </w:rPr>
      </w:pPr>
      <w:r>
        <w:rPr>
          <w:rtl/>
        </w:rPr>
        <w:t>(2)</w:t>
      </w:r>
      <w:r>
        <w:rPr>
          <w:rtl/>
        </w:rPr>
        <w:tab/>
        <w:t xml:space="preserve">בין גימא לבין נחושתן התפתחה תחרות עסקית, ונחושתן הציעה לגימא – באמצעות מנהלה ובעליה, מרדכי אמאר (להלן – אמאר) – לספק לה עבודות בקבלנות משנה, בתמורה להפסקת התחרות עמה. ברם, ההצעה לא התגבשה להסכם. </w:t>
      </w:r>
    </w:p>
    <w:p w:rsidR="005D33EF" w:rsidRDefault="005D33EF">
      <w:pPr>
        <w:pStyle w:val="a"/>
        <w:rPr>
          <w:rtl/>
        </w:rPr>
      </w:pPr>
      <w:r>
        <w:rPr>
          <w:rtl/>
        </w:rPr>
        <w:t>(3)</w:t>
      </w:r>
      <w:r>
        <w:rPr>
          <w:rtl/>
        </w:rPr>
        <w:tab/>
        <w:t>בתחילת שנת 1994, פנתה נחושתן לאמאר, והציעה לו להסכים ל"תקופת צינון", שבמהלכה תציע לו נחושתן הצעות שונות להפסקת התחרות בין החברות. פנייתה זו של נחושתן נעשתה באמצעות המערער 3, יואב מגן (להלן – מגן), אשר שימש כמנהל השירות בסניף נחושתן בירושלים.</w:t>
      </w:r>
    </w:p>
    <w:p w:rsidR="005D33EF" w:rsidRDefault="005D33EF">
      <w:pPr>
        <w:pStyle w:val="a"/>
        <w:rPr>
          <w:rtl/>
        </w:rPr>
      </w:pPr>
      <w:r>
        <w:rPr>
          <w:rtl/>
        </w:rPr>
        <w:t>(4)</w:t>
      </w:r>
      <w:r>
        <w:rPr>
          <w:rtl/>
        </w:rPr>
        <w:tab/>
        <w:t>אמאר פנה לממונה על ההגבלים העסקיים בתלונה בקשר להצעות אלו. חוקרי הממונה הציעו לאמאר לאסוף ראיות להוכחת תלונתו, וזאת – על</w:t>
      </w:r>
      <w:r>
        <w:rPr>
          <w:position w:val="4"/>
          <w:sz w:val="22"/>
          <w:rtl/>
        </w:rPr>
        <w:t>-</w:t>
      </w:r>
      <w:r>
        <w:rPr>
          <w:rtl/>
        </w:rPr>
        <w:t>ידי הקלטת השיחות שבמסגרתן עולה ההצעה.</w:t>
      </w:r>
    </w:p>
    <w:p w:rsidR="005D33EF" w:rsidRDefault="005D33EF">
      <w:pPr>
        <w:pStyle w:val="a"/>
        <w:rPr>
          <w:rtl/>
        </w:rPr>
      </w:pPr>
      <w:r>
        <w:rPr>
          <w:rtl/>
        </w:rPr>
        <w:t>אמאר הקליט 3 שיחות שהתנהלו בחודש מארס 1994</w:t>
      </w:r>
      <w:r>
        <w:rPr>
          <w:sz w:val="24"/>
          <w:rtl/>
        </w:rPr>
        <w:t>:</w:t>
      </w:r>
      <w:r>
        <w:rPr>
          <w:rtl/>
        </w:rPr>
        <w:t xml:space="preserve"> האחת – שיחת טלפון עם נעמן; השנייה – שיחת טלפון עם מגן והשלישית – שיחה שנערכה בפגישה שהתקיימה במשרדו של נעמן בנוכחותו של מגן.</w:t>
      </w:r>
    </w:p>
    <w:p w:rsidR="005D33EF" w:rsidRDefault="005D33EF">
      <w:pPr>
        <w:pStyle w:val="a"/>
        <w:rPr>
          <w:rtl/>
        </w:rPr>
      </w:pPr>
      <w:r>
        <w:rPr>
          <w:rtl/>
        </w:rPr>
        <w:t>(5)</w:t>
      </w:r>
      <w:r>
        <w:rPr>
          <w:rtl/>
        </w:rPr>
        <w:tab/>
        <w:t>השיחה הקובעת לעניין האישום השני היא השיחה השלישית, שהתקיימה במשרדו של נעמן בנוכחותו של מגן ואשר במסגרתה דיבר נעמן במפורש על עריכת הסדר כובל. בשיחה זו (להלן – השיחה השלישית), העלה נעמן בפני אמאר שתי הצעות חלופיות</w:t>
      </w:r>
      <w:r>
        <w:rPr>
          <w:sz w:val="24"/>
          <w:rtl/>
        </w:rPr>
        <w:t>:</w:t>
      </w:r>
      <w:r>
        <w:rPr>
          <w:rtl/>
        </w:rPr>
        <w:t xml:space="preserve"> האחת – דיברה במפורש בחתימה על הסדר כובל והשנייה – דיברה ברכישת תיק חוזי השירות של אמאר על</w:t>
      </w:r>
      <w:r>
        <w:rPr>
          <w:position w:val="4"/>
          <w:sz w:val="22"/>
          <w:rtl/>
        </w:rPr>
        <w:t>-</w:t>
      </w:r>
      <w:r>
        <w:rPr>
          <w:rtl/>
        </w:rPr>
        <w:t>ידי נחושתן. שתי האפשרויות הושארו לשיקול</w:t>
      </w:r>
      <w:r>
        <w:rPr>
          <w:position w:val="4"/>
          <w:sz w:val="18"/>
          <w:rtl/>
        </w:rPr>
        <w:t>-</w:t>
      </w:r>
      <w:r>
        <w:rPr>
          <w:rtl/>
        </w:rPr>
        <w:t>דעתו של אמאר, אשר התבקש לבחון אותן ולבחור אחת מהן.</w:t>
      </w:r>
    </w:p>
    <w:p w:rsidR="005D33EF" w:rsidRDefault="005D33EF">
      <w:pPr>
        <w:pStyle w:val="a"/>
        <w:rPr>
          <w:rtl/>
        </w:rPr>
      </w:pPr>
      <w:r>
        <w:rPr>
          <w:rtl/>
        </w:rPr>
        <w:br w:type="page"/>
      </w:r>
      <w:r>
        <w:rPr>
          <w:rtl/>
        </w:rPr>
        <w:lastRenderedPageBreak/>
        <w:t>(6)</w:t>
      </w:r>
      <w:r>
        <w:rPr>
          <w:rtl/>
        </w:rPr>
        <w:tab/>
        <w:t>בסופו של דבר, בפגישה שנערכה חמישה ימים לאחר שלוש השיחות האמורות בהשתתפות אמאר, נעמן ומנכ"ל נחושתן באותו מועד, מר עמיקם בן</w:t>
      </w:r>
      <w:r>
        <w:rPr>
          <w:position w:val="4"/>
          <w:sz w:val="22"/>
          <w:rtl/>
        </w:rPr>
        <w:t xml:space="preserve"> </w:t>
      </w:r>
      <w:r>
        <w:rPr>
          <w:rtl/>
        </w:rPr>
        <w:t>צבי (להלן – עמיקם), דחה האחרון מכול וכול את האפשרות שהעלה אמאר בדבר חתימת הסדר כובל והעלה הצעה אחת בלבד כעומדת על הפרק והיא</w:t>
      </w:r>
      <w:r>
        <w:rPr>
          <w:sz w:val="24"/>
          <w:rtl/>
        </w:rPr>
        <w:t>:</w:t>
      </w:r>
      <w:r>
        <w:rPr>
          <w:rtl/>
        </w:rPr>
        <w:t xml:space="preserve"> רכישת תיק השירות של גימא.</w:t>
      </w:r>
    </w:p>
    <w:p w:rsidR="005D33EF" w:rsidRDefault="005D33EF">
      <w:pPr>
        <w:pStyle w:val="a"/>
        <w:rPr>
          <w:rtl/>
        </w:rPr>
      </w:pPr>
      <w:r>
        <w:rPr>
          <w:rtl/>
        </w:rPr>
        <w:t>(7)</w:t>
      </w:r>
      <w:r>
        <w:rPr>
          <w:rtl/>
        </w:rPr>
        <w:tab/>
        <w:t>על אף עמדתו האמורה של עמיקם, מצא בית</w:t>
      </w:r>
      <w:r>
        <w:rPr>
          <w:position w:val="4"/>
          <w:sz w:val="22"/>
          <w:rtl/>
        </w:rPr>
        <w:t>-</w:t>
      </w:r>
      <w:r>
        <w:rPr>
          <w:rtl/>
        </w:rPr>
        <w:t>המשפט בעמדה שהציגו נעמן ומגן בפני אמאר בשיחות המוקלטות – ובמיוחד בשיחה השלישית – מאמץ של "ניסיון" מצד נחושתן, באמצעותם של נעמן ומגן, להגיע לכלל הסדר כובל עם אמאר, כאשר שניהם – נעמן ומגן – נושאים באחריות אישית ל"ניסיון" זה כשותפים לעבירה.</w:t>
      </w:r>
    </w:p>
    <w:p w:rsidR="005D33EF" w:rsidRDefault="005D33EF">
      <w:pPr>
        <w:pStyle w:val="a"/>
        <w:rPr>
          <w:rFonts w:cs="Miriam"/>
          <w:szCs w:val="19"/>
          <w:rtl/>
        </w:rPr>
      </w:pPr>
      <w:r>
        <w:rPr>
          <w:rtl/>
        </w:rPr>
        <w:t>3.</w:t>
      </w:r>
      <w:r>
        <w:rPr>
          <w:rtl/>
        </w:rPr>
        <w:tab/>
      </w:r>
      <w:r>
        <w:rPr>
          <w:rFonts w:ascii="Arial" w:hAnsi="Arial" w:cs="Miriam"/>
          <w:kern w:val="28"/>
          <w:sz w:val="28"/>
          <w:szCs w:val="19"/>
          <w:rtl/>
        </w:rPr>
        <w:t>הדיון בבית</w:t>
      </w:r>
      <w:r>
        <w:rPr>
          <w:rFonts w:cs="Miriam"/>
          <w:position w:val="4"/>
          <w:sz w:val="18"/>
          <w:szCs w:val="19"/>
          <w:rtl/>
        </w:rPr>
        <w:t>-</w:t>
      </w:r>
      <w:r>
        <w:rPr>
          <w:rFonts w:ascii="Arial" w:hAnsi="Arial" w:cs="Miriam"/>
          <w:kern w:val="28"/>
          <w:sz w:val="28"/>
          <w:szCs w:val="19"/>
          <w:rtl/>
        </w:rPr>
        <w:t>המשפט המחוזי</w:t>
      </w:r>
    </w:p>
    <w:p w:rsidR="005D33EF" w:rsidRDefault="005D33EF">
      <w:pPr>
        <w:pStyle w:val="a"/>
        <w:rPr>
          <w:rtl/>
        </w:rPr>
      </w:pPr>
      <w:r>
        <w:rPr>
          <w:rtl/>
        </w:rPr>
        <w:t>להלן, בתמצית, עיקריה של הכרעת</w:t>
      </w:r>
      <w:r>
        <w:rPr>
          <w:position w:val="4"/>
          <w:sz w:val="18"/>
          <w:rtl/>
        </w:rPr>
        <w:t>-</w:t>
      </w:r>
      <w:r>
        <w:rPr>
          <w:rtl/>
        </w:rPr>
        <w:t>הדין</w:t>
      </w:r>
      <w:r>
        <w:rPr>
          <w:sz w:val="24"/>
          <w:rtl/>
        </w:rPr>
        <w:t>:</w:t>
      </w:r>
    </w:p>
    <w:p w:rsidR="005D33EF" w:rsidRDefault="005D33EF">
      <w:pPr>
        <w:pStyle w:val="a"/>
        <w:rPr>
          <w:rtl/>
        </w:rPr>
      </w:pPr>
      <w:r>
        <w:rPr>
          <w:rtl/>
        </w:rPr>
        <w:t>א.</w:t>
      </w:r>
      <w:r>
        <w:rPr>
          <w:rtl/>
        </w:rPr>
        <w:tab/>
      </w:r>
      <w:r>
        <w:rPr>
          <w:rFonts w:ascii="Arial" w:hAnsi="Arial" w:cs="Miriam"/>
          <w:kern w:val="28"/>
          <w:sz w:val="28"/>
          <w:szCs w:val="19"/>
          <w:rtl/>
        </w:rPr>
        <w:t>האישום הראשון</w:t>
      </w:r>
    </w:p>
    <w:p w:rsidR="005D33EF" w:rsidRDefault="005D33EF">
      <w:pPr>
        <w:pStyle w:val="a"/>
        <w:rPr>
          <w:rtl/>
        </w:rPr>
      </w:pPr>
      <w:r>
        <w:rPr>
          <w:rtl/>
        </w:rPr>
        <w:t>(1)</w:t>
      </w:r>
      <w:r>
        <w:rPr>
          <w:rtl/>
        </w:rPr>
        <w:tab/>
        <w:t>בית</w:t>
      </w:r>
      <w:r>
        <w:rPr>
          <w:position w:val="4"/>
          <w:sz w:val="22"/>
          <w:rtl/>
        </w:rPr>
        <w:t>-</w:t>
      </w:r>
      <w:r>
        <w:rPr>
          <w:rtl/>
        </w:rPr>
        <w:t xml:space="preserve">המשפט קבע, כי בעצם חתימתו של הסכם בדבר "הסדר כובל" ללא קבלת "אישור" – כאמור </w:t>
      </w:r>
      <w:hyperlink r:id="rId53" w:history="1">
        <w:r w:rsidR="00FA391C" w:rsidRPr="00FA391C">
          <w:rPr>
            <w:color w:val="0000FF"/>
            <w:u w:val="single"/>
            <w:rtl/>
          </w:rPr>
          <w:t>בסעיף 4</w:t>
        </w:r>
      </w:hyperlink>
      <w:r>
        <w:rPr>
          <w:rtl/>
        </w:rPr>
        <w:t xml:space="preserve"> לחוק – יש משום עבירה </w:t>
      </w:r>
      <w:r>
        <w:rPr>
          <w:spacing w:val="8"/>
          <w:rtl/>
        </w:rPr>
        <w:t xml:space="preserve">על-פי </w:t>
      </w:r>
      <w:hyperlink r:id="rId54" w:history="1">
        <w:r w:rsidR="00FA391C" w:rsidRPr="00FA391C">
          <w:rPr>
            <w:color w:val="0000FF"/>
            <w:spacing w:val="8"/>
            <w:u w:val="single"/>
            <w:rtl/>
          </w:rPr>
          <w:t>הסעיפים 4</w:t>
        </w:r>
      </w:hyperlink>
      <w:r>
        <w:rPr>
          <w:rFonts w:hint="cs"/>
          <w:rtl/>
        </w:rPr>
        <w:t xml:space="preserve"> </w:t>
      </w:r>
      <w:r>
        <w:rPr>
          <w:rtl/>
        </w:rPr>
        <w:t>ו</w:t>
      </w:r>
      <w:r>
        <w:rPr>
          <w:position w:val="4"/>
          <w:sz w:val="22"/>
          <w:rtl/>
        </w:rPr>
        <w:t>-</w:t>
      </w:r>
      <w:hyperlink r:id="rId55" w:history="1">
        <w:r w:rsidR="00FA391C" w:rsidRPr="00FA391C">
          <w:rPr>
            <w:color w:val="0000FF"/>
            <w:u w:val="single"/>
            <w:rtl/>
          </w:rPr>
          <w:t>47(א)(1)</w:t>
        </w:r>
      </w:hyperlink>
      <w:r>
        <w:rPr>
          <w:rtl/>
        </w:rPr>
        <w:t xml:space="preserve"> לחוק, וזאת – משום שבכך מופר האיסור הקבוע </w:t>
      </w:r>
      <w:hyperlink r:id="rId56" w:history="1">
        <w:r w:rsidR="00FA391C" w:rsidRPr="00FA391C">
          <w:rPr>
            <w:color w:val="0000FF"/>
            <w:u w:val="single"/>
            <w:rtl/>
          </w:rPr>
          <w:t>בסעיף 4</w:t>
        </w:r>
      </w:hyperlink>
      <w:r>
        <w:rPr>
          <w:rtl/>
        </w:rPr>
        <w:t xml:space="preserve"> הנ"ל. לשיטתו של בית</w:t>
      </w:r>
      <w:r>
        <w:rPr>
          <w:position w:val="4"/>
          <w:sz w:val="22"/>
          <w:rtl/>
        </w:rPr>
        <w:t>-</w:t>
      </w:r>
      <w:r>
        <w:rPr>
          <w:rtl/>
        </w:rPr>
        <w:t xml:space="preserve">המשפט, ביצועה של העבירה לפי </w:t>
      </w:r>
      <w:hyperlink r:id="rId57" w:history="1">
        <w:r w:rsidR="00FA391C" w:rsidRPr="00FA391C">
          <w:rPr>
            <w:color w:val="0000FF"/>
            <w:u w:val="single"/>
            <w:rtl/>
          </w:rPr>
          <w:t>סעיף 4</w:t>
        </w:r>
      </w:hyperlink>
      <w:r>
        <w:rPr>
          <w:rtl/>
        </w:rPr>
        <w:t xml:space="preserve"> לחוק אינו מותנה במימושו של הסדר כובל בפועל, כפי שטענו באי</w:t>
      </w:r>
      <w:r>
        <w:rPr>
          <w:position w:val="4"/>
          <w:sz w:val="22"/>
          <w:rtl/>
        </w:rPr>
        <w:t>-</w:t>
      </w:r>
      <w:r>
        <w:rPr>
          <w:rtl/>
        </w:rPr>
        <w:t xml:space="preserve">כוח המערערים, וזאת – משום שמימוש ההסדר אינו נמנה עם יסודות העבירה לפי הסעיף האמור. מימוש ההסדר מהווה אך ראיה לקיומו של ההסכם, אך אינו מהווה תנאי לשכלולה של העבירה לפי </w:t>
      </w:r>
      <w:hyperlink r:id="rId58" w:history="1">
        <w:r w:rsidR="00FA391C" w:rsidRPr="00FA391C">
          <w:rPr>
            <w:color w:val="0000FF"/>
            <w:u w:val="single"/>
            <w:rtl/>
          </w:rPr>
          <w:t>סעיף 4</w:t>
        </w:r>
      </w:hyperlink>
      <w:r>
        <w:rPr>
          <w:rtl/>
        </w:rPr>
        <w:t xml:space="preserve"> לחוק.</w:t>
      </w:r>
    </w:p>
    <w:p w:rsidR="005D33EF" w:rsidRDefault="00943385">
      <w:pPr>
        <w:pStyle w:val="a"/>
        <w:rPr>
          <w:rtl/>
        </w:rPr>
      </w:pPr>
      <w:r>
        <w:rPr>
          <w:rFonts w:cs="Miriam"/>
          <w:noProof/>
          <w:szCs w:val="20"/>
          <w:rtl/>
          <w:lang w:eastAsia="en-US"/>
        </w:rPr>
        <mc:AlternateContent>
          <mc:Choice Requires="wpg">
            <w:drawing>
              <wp:anchor distT="0" distB="0" distL="114300" distR="114300" simplePos="0" relativeHeight="251651584" behindDoc="0" locked="0" layoutInCell="0" allowOverlap="1">
                <wp:simplePos x="0" y="0"/>
                <wp:positionH relativeFrom="column">
                  <wp:posOffset>-467995</wp:posOffset>
                </wp:positionH>
                <wp:positionV relativeFrom="margin">
                  <wp:posOffset>323850</wp:posOffset>
                </wp:positionV>
                <wp:extent cx="180975" cy="5185410"/>
                <wp:effectExtent l="0" t="0" r="0" b="0"/>
                <wp:wrapNone/>
                <wp:docPr id="153" name="Group 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0975" cy="5185410"/>
                          <a:chOff x="0" y="0"/>
                          <a:chExt cx="20000" cy="20000"/>
                        </a:xfrm>
                      </wpg:grpSpPr>
                      <wps:wsp>
                        <wps:cNvPr id="154" name="Rectangle 59"/>
                        <wps:cNvSpPr>
                          <a:spLocks noChangeArrowheads="1"/>
                        </wps:cNvSpPr>
                        <wps:spPr bwMode="auto">
                          <a:xfrm>
                            <a:off x="0" y="0"/>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א</w:t>
                              </w:r>
                            </w:p>
                          </w:txbxContent>
                        </wps:txbx>
                        <wps:bodyPr rot="0" vert="horz" wrap="square" lIns="12700" tIns="12700" rIns="12700" bIns="12700" anchor="t" anchorCtr="0" upright="1">
                          <a:noAutofit/>
                        </wps:bodyPr>
                      </wps:wsp>
                      <wps:wsp>
                        <wps:cNvPr id="155" name="Rectangle 60"/>
                        <wps:cNvSpPr>
                          <a:spLocks noChangeArrowheads="1"/>
                        </wps:cNvSpPr>
                        <wps:spPr bwMode="auto">
                          <a:xfrm>
                            <a:off x="0" y="3262"/>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ב</w:t>
                              </w:r>
                            </w:p>
                          </w:txbxContent>
                        </wps:txbx>
                        <wps:bodyPr rot="0" vert="horz" wrap="square" lIns="12700" tIns="12700" rIns="12700" bIns="12700" anchor="t" anchorCtr="0" upright="1">
                          <a:noAutofit/>
                        </wps:bodyPr>
                      </wps:wsp>
                      <wps:wsp>
                        <wps:cNvPr id="156" name="Rectangle 61"/>
                        <wps:cNvSpPr>
                          <a:spLocks noChangeArrowheads="1"/>
                        </wps:cNvSpPr>
                        <wps:spPr bwMode="auto">
                          <a:xfrm>
                            <a:off x="0" y="6458"/>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ג</w:t>
                              </w:r>
                            </w:p>
                          </w:txbxContent>
                        </wps:txbx>
                        <wps:bodyPr rot="0" vert="horz" wrap="square" lIns="12700" tIns="12700" rIns="12700" bIns="12700" anchor="t" anchorCtr="0" upright="1">
                          <a:noAutofit/>
                        </wps:bodyPr>
                      </wps:wsp>
                      <wps:wsp>
                        <wps:cNvPr id="157" name="Rectangle 62"/>
                        <wps:cNvSpPr>
                          <a:spLocks noChangeArrowheads="1"/>
                        </wps:cNvSpPr>
                        <wps:spPr bwMode="auto">
                          <a:xfrm>
                            <a:off x="0" y="9652"/>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ד</w:t>
                              </w:r>
                            </w:p>
                          </w:txbxContent>
                        </wps:txbx>
                        <wps:bodyPr rot="0" vert="horz" wrap="square" lIns="12700" tIns="12700" rIns="12700" bIns="12700" anchor="t" anchorCtr="0" upright="1">
                          <a:noAutofit/>
                        </wps:bodyPr>
                      </wps:wsp>
                      <wps:wsp>
                        <wps:cNvPr id="158" name="Rectangle 63"/>
                        <wps:cNvSpPr>
                          <a:spLocks noChangeArrowheads="1"/>
                        </wps:cNvSpPr>
                        <wps:spPr bwMode="auto">
                          <a:xfrm>
                            <a:off x="0" y="12846"/>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ה</w:t>
                              </w:r>
                            </w:p>
                          </w:txbxContent>
                        </wps:txbx>
                        <wps:bodyPr rot="0" vert="horz" wrap="square" lIns="12700" tIns="12700" rIns="12700" bIns="12700" anchor="t" anchorCtr="0" upright="1">
                          <a:noAutofit/>
                        </wps:bodyPr>
                      </wps:wsp>
                      <wps:wsp>
                        <wps:cNvPr id="159" name="Rectangle 64"/>
                        <wps:cNvSpPr>
                          <a:spLocks noChangeArrowheads="1"/>
                        </wps:cNvSpPr>
                        <wps:spPr bwMode="auto">
                          <a:xfrm>
                            <a:off x="0" y="16108"/>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ו</w:t>
                              </w:r>
                            </w:p>
                          </w:txbxContent>
                        </wps:txbx>
                        <wps:bodyPr rot="0" vert="horz" wrap="square" lIns="12700" tIns="12700" rIns="12700" bIns="12700" anchor="t" anchorCtr="0" upright="1">
                          <a:noAutofit/>
                        </wps:bodyPr>
                      </wps:wsp>
                      <wps:wsp>
                        <wps:cNvPr id="160" name="Rectangle 65"/>
                        <wps:cNvSpPr>
                          <a:spLocks noChangeArrowheads="1"/>
                        </wps:cNvSpPr>
                        <wps:spPr bwMode="auto">
                          <a:xfrm>
                            <a:off x="0" y="19302"/>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ז</w:t>
                              </w:r>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58" o:spid="_x0000_s1082" style="position:absolute;left:0;text-align:left;margin-left:-36.85pt;margin-top:25.5pt;width:14.25pt;height:408.3pt;z-index:251651584;mso-position-vertical-relative:margin"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" o:allowincell="f">
                <v:rect id="Rectangle 59" o:spid="_x0000_s1083" style="position:absolute;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" filled="f" stroked="f" strokeweight=".25pt">
                  <v:textbox inset="1pt,1pt,1pt,1pt">
                    <w:txbxContent>
                      <w:p w:rsidR="00F155A2" w:rsidRDefault="00F155A2">
                        <w:pPr>
                          <w:rPr>
                            <w:rtl/>
                          </w:rPr>
                        </w:pPr>
                        <w:r>
                          <w:rPr>
                            <w:rFonts w:cs="Miriam"/>
                            <w:szCs w:val="28"/>
                            <w:rtl/>
                          </w:rPr>
                          <w:t>א</w:t>
                        </w:r>
                      </w:p>
                    </w:txbxContent>
                  </v:textbox>
                </v:rect>
                <v:rect id="Rectangle 60" o:spid="_x0000_s1084" style="position:absolute;top:3262;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" filled="f" stroked="f">
                  <v:textbox inset="1pt,1pt,1pt,1pt">
                    <w:txbxContent>
                      <w:p w:rsidR="00F155A2" w:rsidRDefault="00F155A2">
                        <w:pPr>
                          <w:rPr>
                            <w:rtl/>
                          </w:rPr>
                        </w:pPr>
                        <w:r>
                          <w:rPr>
                            <w:rFonts w:cs="Miriam"/>
                            <w:szCs w:val="28"/>
                            <w:rtl/>
                          </w:rPr>
                          <w:t>ב</w:t>
                        </w:r>
                      </w:p>
                    </w:txbxContent>
                  </v:textbox>
                </v:rect>
                <v:rect id="Rectangle 61" o:spid="_x0000_s1085" style="position:absolute;top:6458;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" filled="f" stroked="f">
                  <v:textbox inset="1pt,1pt,1pt,1pt">
                    <w:txbxContent>
                      <w:p w:rsidR="00F155A2" w:rsidRDefault="00F155A2">
                        <w:pPr>
                          <w:rPr>
                            <w:rtl/>
                          </w:rPr>
                        </w:pPr>
                        <w:r>
                          <w:rPr>
                            <w:rFonts w:cs="Miriam"/>
                            <w:szCs w:val="28"/>
                            <w:rtl/>
                          </w:rPr>
                          <w:t>ג</w:t>
                        </w:r>
                      </w:p>
                    </w:txbxContent>
                  </v:textbox>
                </v:rect>
                <v:rect id="Rectangle 62" o:spid="_x0000_s1086" style="position:absolute;top:9652;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" filled="f" stroked="f">
                  <v:textbox inset="1pt,1pt,1pt,1pt">
                    <w:txbxContent>
                      <w:p w:rsidR="00F155A2" w:rsidRDefault="00F155A2">
                        <w:pPr>
                          <w:rPr>
                            <w:rtl/>
                          </w:rPr>
                        </w:pPr>
                        <w:r>
                          <w:rPr>
                            <w:rFonts w:cs="Miriam"/>
                            <w:szCs w:val="28"/>
                            <w:rtl/>
                          </w:rPr>
                          <w:t>ד</w:t>
                        </w:r>
                      </w:p>
                    </w:txbxContent>
                  </v:textbox>
                </v:rect>
                <v:rect id="Rectangle 63" o:spid="_x0000_s1087" style="position:absolute;top:12846;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" filled="f" stroked="f">
                  <v:textbox inset="1pt,1pt,1pt,1pt">
                    <w:txbxContent>
                      <w:p w:rsidR="00F155A2" w:rsidRDefault="00F155A2">
                        <w:pPr>
                          <w:rPr>
                            <w:rtl/>
                          </w:rPr>
                        </w:pPr>
                        <w:r>
                          <w:rPr>
                            <w:rFonts w:cs="Miriam"/>
                            <w:szCs w:val="28"/>
                            <w:rtl/>
                          </w:rPr>
                          <w:t>ה</w:t>
                        </w:r>
                      </w:p>
                    </w:txbxContent>
                  </v:textbox>
                </v:rect>
                <v:rect id="Rectangle 64" o:spid="_x0000_s1088" style="position:absolute;top:16108;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" filled="f" stroked="f">
                  <v:textbox inset="1pt,1pt,1pt,1pt">
                    <w:txbxContent>
                      <w:p w:rsidR="00F155A2" w:rsidRDefault="00F155A2">
                        <w:pPr>
                          <w:rPr>
                            <w:rtl/>
                          </w:rPr>
                        </w:pPr>
                        <w:r>
                          <w:rPr>
                            <w:rFonts w:cs="Miriam"/>
                            <w:szCs w:val="28"/>
                            <w:rtl/>
                          </w:rPr>
                          <w:t>ו</w:t>
                        </w:r>
                      </w:p>
                    </w:txbxContent>
                  </v:textbox>
                </v:rect>
                <v:rect id="Rectangle 65" o:spid="_x0000_s1089" style="position:absolute;top:19302;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" filled="f" stroked="f">
                  <v:textbox inset="1pt,1pt,1pt,1pt">
                    <w:txbxContent>
                      <w:p w:rsidR="00F155A2" w:rsidRDefault="00F155A2">
                        <w:pPr>
                          <w:rPr>
                            <w:rtl/>
                          </w:rPr>
                        </w:pPr>
                        <w:r>
                          <w:rPr>
                            <w:rFonts w:cs="Miriam"/>
                            <w:szCs w:val="28"/>
                            <w:rtl/>
                          </w:rPr>
                          <w:t>ז</w:t>
                        </w:r>
                      </w:p>
                    </w:txbxContent>
                  </v:textbox>
                </v:rect>
                <w10:wrap anchory="margin"/>
              </v:group>
            </w:pict>
          </mc:Fallback>
        </mc:AlternateContent>
      </w:r>
      <w:r w:rsidR="005D33EF">
        <w:rPr>
          <w:rtl/>
        </w:rPr>
        <w:t>עם זאת, בנוסף ולמעלה מן הדרוש להרשעה, קבע בית</w:t>
      </w:r>
      <w:r w:rsidR="005D33EF">
        <w:rPr>
          <w:position w:val="4"/>
          <w:sz w:val="22"/>
          <w:rtl/>
        </w:rPr>
        <w:t>-</w:t>
      </w:r>
      <w:r w:rsidR="005D33EF">
        <w:rPr>
          <w:rtl/>
        </w:rPr>
        <w:t>המשפט, כי ההסכם שנחתם בין שאול לבין נחושתן, קוים למעשה בין השנים 19</w:t>
      </w:r>
      <w:r w:rsidR="005D33EF">
        <w:rPr>
          <w:rFonts w:hint="cs"/>
          <w:rtl/>
        </w:rPr>
        <w:t>88</w:t>
      </w:r>
      <w:r w:rsidR="005D33EF">
        <w:rPr>
          <w:rtl/>
        </w:rPr>
        <w:t>-19</w:t>
      </w:r>
      <w:r w:rsidR="005D33EF">
        <w:rPr>
          <w:rFonts w:hint="cs"/>
          <w:rtl/>
        </w:rPr>
        <w:t>90</w:t>
      </w:r>
      <w:r w:rsidR="005D33EF">
        <w:rPr>
          <w:rtl/>
        </w:rPr>
        <w:t xml:space="preserve"> לפחות וזאת בכפוף לחריגות מזדמנות, מצדו של שאול.</w:t>
      </w:r>
    </w:p>
    <w:p w:rsidR="005D33EF" w:rsidRDefault="005D33EF">
      <w:pPr>
        <w:pStyle w:val="a"/>
        <w:rPr>
          <w:rtl/>
        </w:rPr>
      </w:pPr>
      <w:r>
        <w:rPr>
          <w:rtl/>
        </w:rPr>
        <w:t>(2)</w:t>
      </w:r>
      <w:r>
        <w:rPr>
          <w:rtl/>
        </w:rPr>
        <w:tab/>
        <w:t>הוכחה לכך שההסכם ת/3 היה הסכם מחייב ולא "טיוטה" בלבד – כפי שטענו באי</w:t>
      </w:r>
      <w:r>
        <w:rPr>
          <w:position w:val="4"/>
          <w:sz w:val="22"/>
          <w:rtl/>
        </w:rPr>
        <w:t>-</w:t>
      </w:r>
      <w:r>
        <w:rPr>
          <w:rtl/>
        </w:rPr>
        <w:t>כוח המערערים – מצא בית</w:t>
      </w:r>
      <w:r>
        <w:rPr>
          <w:position w:val="4"/>
          <w:sz w:val="22"/>
          <w:rtl/>
        </w:rPr>
        <w:t>-</w:t>
      </w:r>
      <w:r>
        <w:rPr>
          <w:rtl/>
        </w:rPr>
        <w:t>המשפט בגורמים הבאים</w:t>
      </w:r>
      <w:r>
        <w:rPr>
          <w:sz w:val="24"/>
          <w:rtl/>
        </w:rPr>
        <w:t>:</w:t>
      </w:r>
      <w:r>
        <w:rPr>
          <w:rtl/>
        </w:rPr>
        <w:t xml:space="preserve"> ראשית – בכך שההסכם נושא את הכותרת "</w:t>
      </w:r>
      <w:r>
        <w:rPr>
          <w:rFonts w:cs="Miriam"/>
          <w:szCs w:val="19"/>
          <w:rtl/>
        </w:rPr>
        <w:t>הסכם אי תחרות</w:t>
      </w:r>
      <w:r>
        <w:rPr>
          <w:rtl/>
        </w:rPr>
        <w:t>", בלי לציין כי מדובר בו ב"טיוטה" בלבד, ומצויות עליו חותמות של התאגידים המתקשרים לצד ובנוסף לחתימות נציגיהם; שנית – בדברים שאמר נעמן לאמאר בשיחה שנערכה ביניהם בשנת 1994, ולפיהם קיים "הסכם" אי</w:t>
      </w:r>
      <w:r>
        <w:rPr>
          <w:position w:val="4"/>
          <w:sz w:val="22"/>
          <w:rtl/>
        </w:rPr>
        <w:t>-</w:t>
      </w:r>
      <w:r>
        <w:rPr>
          <w:rtl/>
        </w:rPr>
        <w:t>תחרות בין נחושתן לבין שאול.</w:t>
      </w:r>
    </w:p>
    <w:p w:rsidR="005D33EF" w:rsidRDefault="005D33EF">
      <w:pPr>
        <w:pStyle w:val="a"/>
        <w:rPr>
          <w:rtl/>
        </w:rPr>
      </w:pPr>
      <w:r>
        <w:rPr>
          <w:rtl/>
        </w:rPr>
        <w:br w:type="page"/>
      </w:r>
      <w:r>
        <w:rPr>
          <w:rtl/>
        </w:rPr>
        <w:lastRenderedPageBreak/>
        <w:t>(3)</w:t>
      </w:r>
      <w:r>
        <w:rPr>
          <w:rtl/>
        </w:rPr>
        <w:tab/>
        <w:t>לעניין היותה של נחושתן – כתאגיד – "צד" להסכם ת/3 מכוח חתימתו על</w:t>
      </w:r>
      <w:r>
        <w:rPr>
          <w:position w:val="4"/>
          <w:sz w:val="22"/>
          <w:rtl/>
        </w:rPr>
        <w:t>-</w:t>
      </w:r>
      <w:r>
        <w:rPr>
          <w:rtl/>
        </w:rPr>
        <w:t>ידי נעמן בשמה, קבע בית</w:t>
      </w:r>
      <w:r>
        <w:rPr>
          <w:position w:val="4"/>
          <w:sz w:val="22"/>
          <w:rtl/>
        </w:rPr>
        <w:t>-</w:t>
      </w:r>
      <w:r>
        <w:rPr>
          <w:rtl/>
        </w:rPr>
        <w:t>המשפט, כי מעורבותו האישית של מנכ"ל נחושתן דאז, יורם אופז, במשא</w:t>
      </w:r>
      <w:r>
        <w:rPr>
          <w:position w:val="4"/>
          <w:rtl/>
        </w:rPr>
        <w:t xml:space="preserve"> </w:t>
      </w:r>
      <w:r>
        <w:rPr>
          <w:rtl/>
        </w:rPr>
        <w:t>ומתן שהתקיים בין נעמן לבין שאול, מסירה כל ספק שנעמן חתם על ההסכם כאורגן של נחושתן וחתימתו עליו הינה חתימתה.</w:t>
      </w:r>
    </w:p>
    <w:p w:rsidR="005D33EF" w:rsidRDefault="005D33EF">
      <w:pPr>
        <w:pStyle w:val="a"/>
        <w:rPr>
          <w:rtl/>
        </w:rPr>
      </w:pPr>
      <w:r>
        <w:rPr>
          <w:rtl/>
        </w:rPr>
        <w:t>ב.</w:t>
      </w:r>
      <w:r>
        <w:rPr>
          <w:rtl/>
        </w:rPr>
        <w:tab/>
      </w:r>
      <w:r>
        <w:rPr>
          <w:rFonts w:cs="Miriam"/>
          <w:szCs w:val="19"/>
          <w:rtl/>
        </w:rPr>
        <w:t>האישום השני</w:t>
      </w:r>
    </w:p>
    <w:p w:rsidR="005D33EF" w:rsidRDefault="005D33EF">
      <w:pPr>
        <w:pStyle w:val="a"/>
        <w:rPr>
          <w:rtl/>
        </w:rPr>
      </w:pPr>
      <w:r>
        <w:rPr>
          <w:rtl/>
        </w:rPr>
        <w:t>(1)</w:t>
      </w:r>
      <w:r>
        <w:rPr>
          <w:rtl/>
        </w:rPr>
        <w:tab/>
        <w:t xml:space="preserve">את ההרשעה באישום זה – המדבר </w:t>
      </w:r>
      <w:r>
        <w:rPr>
          <w:rFonts w:cs="Miriam"/>
          <w:szCs w:val="19"/>
          <w:rtl/>
        </w:rPr>
        <w:t>בניסיון</w:t>
      </w:r>
      <w:r>
        <w:rPr>
          <w:rtl/>
        </w:rPr>
        <w:t xml:space="preserve"> מצד שלושת המערערים להגיע להסדר כובל בין נחושתן לבין אמאר – ביסס בית</w:t>
      </w:r>
      <w:r>
        <w:rPr>
          <w:position w:val="4"/>
          <w:sz w:val="22"/>
          <w:rtl/>
        </w:rPr>
        <w:t>-</w:t>
      </w:r>
      <w:r>
        <w:rPr>
          <w:rtl/>
        </w:rPr>
        <w:t>המשפט על תוכנן של שלוש השיחות שהקליט אמאר (להלן – השיחות המוקלטות).</w:t>
      </w:r>
    </w:p>
    <w:p w:rsidR="005D33EF" w:rsidRDefault="005D33EF">
      <w:pPr>
        <w:pStyle w:val="a"/>
        <w:rPr>
          <w:rtl/>
        </w:rPr>
      </w:pPr>
      <w:r>
        <w:rPr>
          <w:rtl/>
        </w:rPr>
        <w:t>(2)</w:t>
      </w:r>
      <w:r>
        <w:rPr>
          <w:rtl/>
        </w:rPr>
        <w:tab/>
        <w:t xml:space="preserve">אחריותה של נחושתן – כתאגיד – לניסיון, נעוצה בכך שנעמן ומגן פעלו בהקשר זה כאורגנים שלה; כאשר אחריותם של נעמן ומגן הינה אחריות שותפים (כמבצעים בצוותא). </w:t>
      </w:r>
    </w:p>
    <w:p w:rsidR="005D33EF" w:rsidRDefault="005D33EF">
      <w:pPr>
        <w:pStyle w:val="a"/>
        <w:rPr>
          <w:rtl/>
        </w:rPr>
      </w:pPr>
      <w:r>
        <w:rPr>
          <w:rtl/>
        </w:rPr>
        <w:t>4.</w:t>
      </w:r>
      <w:r>
        <w:rPr>
          <w:rtl/>
        </w:rPr>
        <w:tab/>
      </w:r>
      <w:r>
        <w:rPr>
          <w:rFonts w:cs="Miriam"/>
          <w:szCs w:val="19"/>
          <w:rtl/>
        </w:rPr>
        <w:t>הטענות בערעור</w:t>
      </w:r>
      <w:r>
        <w:rPr>
          <w:rFonts w:cs="Miriam"/>
          <w:sz w:val="24"/>
          <w:rtl/>
        </w:rPr>
        <w:t>:</w:t>
      </w:r>
      <w:r>
        <w:rPr>
          <w:rFonts w:cs="Miriam"/>
          <w:szCs w:val="19"/>
          <w:rtl/>
        </w:rPr>
        <w:t xml:space="preserve"> האישום הראשון</w:t>
      </w:r>
    </w:p>
    <w:p w:rsidR="005D33EF" w:rsidRDefault="00943385">
      <w:pPr>
        <w:pStyle w:val="a"/>
        <w:rPr>
          <w:rtl/>
        </w:rPr>
      </w:pPr>
      <w:r>
        <w:rPr>
          <w:rFonts w:cs="Miriam"/>
          <w:noProof/>
          <w:szCs w:val="20"/>
          <w:rtl/>
          <w:lang w:eastAsia="en-US"/>
        </w:rPr>
        <mc:AlternateContent>
          <mc:Choice Requires="wpg">
            <w:drawing>
              <wp:anchor distT="0" distB="0" distL="114300" distR="114300" simplePos="0" relativeHeight="251652608" behindDoc="0" locked="0" layoutInCell="0" allowOverlap="1">
                <wp:simplePos x="0" y="0"/>
                <wp:positionH relativeFrom="column">
                  <wp:posOffset>4428490</wp:posOffset>
                </wp:positionH>
                <wp:positionV relativeFrom="margin">
                  <wp:posOffset>323850</wp:posOffset>
                </wp:positionV>
                <wp:extent cx="180975" cy="5185410"/>
                <wp:effectExtent l="0" t="0" r="0" b="0"/>
                <wp:wrapNone/>
                <wp:docPr id="145" name="Group 6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0975" cy="5185410"/>
                          <a:chOff x="0" y="0"/>
                          <a:chExt cx="20000" cy="20000"/>
                        </a:xfrm>
                      </wpg:grpSpPr>
                      <wps:wsp>
                        <wps:cNvPr id="146" name="Rectangle 67"/>
                        <wps:cNvSpPr>
                          <a:spLocks noChangeArrowheads="1"/>
                        </wps:cNvSpPr>
                        <wps:spPr bwMode="auto">
                          <a:xfrm>
                            <a:off x="0" y="0"/>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א</w:t>
                              </w:r>
                            </w:p>
                          </w:txbxContent>
                        </wps:txbx>
                        <wps:bodyPr rot="0" vert="horz" wrap="square" lIns="12700" tIns="12700" rIns="12700" bIns="12700" anchor="t" anchorCtr="0" upright="1">
                          <a:noAutofit/>
                        </wps:bodyPr>
                      </wps:wsp>
                      <wps:wsp>
                        <wps:cNvPr id="147" name="Rectangle 68"/>
                        <wps:cNvSpPr>
                          <a:spLocks noChangeArrowheads="1"/>
                        </wps:cNvSpPr>
                        <wps:spPr bwMode="auto">
                          <a:xfrm>
                            <a:off x="0" y="3262"/>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ב</w:t>
                              </w:r>
                            </w:p>
                          </w:txbxContent>
                        </wps:txbx>
                        <wps:bodyPr rot="0" vert="horz" wrap="square" lIns="12700" tIns="12700" rIns="12700" bIns="12700" anchor="t" anchorCtr="0" upright="1">
                          <a:noAutofit/>
                        </wps:bodyPr>
                      </wps:wsp>
                      <wps:wsp>
                        <wps:cNvPr id="148" name="Rectangle 69"/>
                        <wps:cNvSpPr>
                          <a:spLocks noChangeArrowheads="1"/>
                        </wps:cNvSpPr>
                        <wps:spPr bwMode="auto">
                          <a:xfrm>
                            <a:off x="0" y="6458"/>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ג</w:t>
                              </w:r>
                            </w:p>
                          </w:txbxContent>
                        </wps:txbx>
                        <wps:bodyPr rot="0" vert="horz" wrap="square" lIns="12700" tIns="12700" rIns="12700" bIns="12700" anchor="t" anchorCtr="0" upright="1">
                          <a:noAutofit/>
                        </wps:bodyPr>
                      </wps:wsp>
                      <wps:wsp>
                        <wps:cNvPr id="149" name="Rectangle 70"/>
                        <wps:cNvSpPr>
                          <a:spLocks noChangeArrowheads="1"/>
                        </wps:cNvSpPr>
                        <wps:spPr bwMode="auto">
                          <a:xfrm>
                            <a:off x="0" y="9652"/>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ד</w:t>
                              </w:r>
                            </w:p>
                          </w:txbxContent>
                        </wps:txbx>
                        <wps:bodyPr rot="0" vert="horz" wrap="square" lIns="12700" tIns="12700" rIns="12700" bIns="12700" anchor="t" anchorCtr="0" upright="1">
                          <a:noAutofit/>
                        </wps:bodyPr>
                      </wps:wsp>
                      <wps:wsp>
                        <wps:cNvPr id="150" name="Rectangle 71"/>
                        <wps:cNvSpPr>
                          <a:spLocks noChangeArrowheads="1"/>
                        </wps:cNvSpPr>
                        <wps:spPr bwMode="auto">
                          <a:xfrm>
                            <a:off x="0" y="12846"/>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ה</w:t>
                              </w:r>
                            </w:p>
                          </w:txbxContent>
                        </wps:txbx>
                        <wps:bodyPr rot="0" vert="horz" wrap="square" lIns="12700" tIns="12700" rIns="12700" bIns="12700" anchor="t" anchorCtr="0" upright="1">
                          <a:noAutofit/>
                        </wps:bodyPr>
                      </wps:wsp>
                      <wps:wsp>
                        <wps:cNvPr id="151" name="Rectangle 72"/>
                        <wps:cNvSpPr>
                          <a:spLocks noChangeArrowheads="1"/>
                        </wps:cNvSpPr>
                        <wps:spPr bwMode="auto">
                          <a:xfrm>
                            <a:off x="0" y="16108"/>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ו</w:t>
                              </w:r>
                            </w:p>
                          </w:txbxContent>
                        </wps:txbx>
                        <wps:bodyPr rot="0" vert="horz" wrap="square" lIns="12700" tIns="12700" rIns="12700" bIns="12700" anchor="t" anchorCtr="0" upright="1">
                          <a:noAutofit/>
                        </wps:bodyPr>
                      </wps:wsp>
                      <wps:wsp>
                        <wps:cNvPr id="152" name="Rectangle 73"/>
                        <wps:cNvSpPr>
                          <a:spLocks noChangeArrowheads="1"/>
                        </wps:cNvSpPr>
                        <wps:spPr bwMode="auto">
                          <a:xfrm>
                            <a:off x="0" y="19302"/>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ז</w:t>
                              </w:r>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6" o:spid="_x0000_s1090" style="position:absolute;left:0;text-align:left;margin-left:348.7pt;margin-top:25.5pt;width:14.25pt;height:408.3pt;z-index:251652608;mso-position-vertical-relative:margin"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" o:allowincell="f">
                <v:rect id="Rectangle 67" o:spid="_x0000_s1091" style="position:absolute;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" filled="f" stroked="f" strokeweight=".25pt">
                  <v:textbox inset="1pt,1pt,1pt,1pt">
                    <w:txbxContent>
                      <w:p w:rsidR="00F155A2" w:rsidRDefault="00F155A2">
                        <w:pPr>
                          <w:rPr>
                            <w:rtl/>
                          </w:rPr>
                        </w:pPr>
                        <w:r>
                          <w:rPr>
                            <w:rFonts w:cs="Miriam"/>
                            <w:szCs w:val="28"/>
                            <w:rtl/>
                          </w:rPr>
                          <w:t>א</w:t>
                        </w:r>
                      </w:p>
                    </w:txbxContent>
                  </v:textbox>
                </v:rect>
                <v:rect id="Rectangle 68" o:spid="_x0000_s1092" style="position:absolute;top:3262;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" filled="f" stroked="f">
                  <v:textbox inset="1pt,1pt,1pt,1pt">
                    <w:txbxContent>
                      <w:p w:rsidR="00F155A2" w:rsidRDefault="00F155A2">
                        <w:pPr>
                          <w:rPr>
                            <w:rtl/>
                          </w:rPr>
                        </w:pPr>
                        <w:r>
                          <w:rPr>
                            <w:rFonts w:cs="Miriam"/>
                            <w:szCs w:val="28"/>
                            <w:rtl/>
                          </w:rPr>
                          <w:t>ב</w:t>
                        </w:r>
                      </w:p>
                    </w:txbxContent>
                  </v:textbox>
                </v:rect>
                <v:rect id="Rectangle 69" o:spid="_x0000_s1093" style="position:absolute;top:6458;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" filled="f" stroked="f">
                  <v:textbox inset="1pt,1pt,1pt,1pt">
                    <w:txbxContent>
                      <w:p w:rsidR="00F155A2" w:rsidRDefault="00F155A2">
                        <w:pPr>
                          <w:rPr>
                            <w:rtl/>
                          </w:rPr>
                        </w:pPr>
                        <w:r>
                          <w:rPr>
                            <w:rFonts w:cs="Miriam"/>
                            <w:szCs w:val="28"/>
                            <w:rtl/>
                          </w:rPr>
                          <w:t>ג</w:t>
                        </w:r>
                      </w:p>
                    </w:txbxContent>
                  </v:textbox>
                </v:rect>
                <v:rect id="Rectangle 70" o:spid="_x0000_s1094" style="position:absolute;top:9652;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" filled="f" stroked="f">
                  <v:textbox inset="1pt,1pt,1pt,1pt">
                    <w:txbxContent>
                      <w:p w:rsidR="00F155A2" w:rsidRDefault="00F155A2">
                        <w:pPr>
                          <w:rPr>
                            <w:rtl/>
                          </w:rPr>
                        </w:pPr>
                        <w:r>
                          <w:rPr>
                            <w:rFonts w:cs="Miriam"/>
                            <w:szCs w:val="28"/>
                            <w:rtl/>
                          </w:rPr>
                          <w:t>ד</w:t>
                        </w:r>
                      </w:p>
                    </w:txbxContent>
                  </v:textbox>
                </v:rect>
                <v:rect id="Rectangle 71" o:spid="_x0000_s1095" style="position:absolute;top:12846;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" filled="f" stroked="f">
                  <v:textbox inset="1pt,1pt,1pt,1pt">
                    <w:txbxContent>
                      <w:p w:rsidR="00F155A2" w:rsidRDefault="00F155A2">
                        <w:pPr>
                          <w:rPr>
                            <w:rtl/>
                          </w:rPr>
                        </w:pPr>
                        <w:r>
                          <w:rPr>
                            <w:rFonts w:cs="Miriam"/>
                            <w:szCs w:val="28"/>
                            <w:rtl/>
                          </w:rPr>
                          <w:t>ה</w:t>
                        </w:r>
                      </w:p>
                    </w:txbxContent>
                  </v:textbox>
                </v:rect>
                <v:rect id="Rectangle 72" o:spid="_x0000_s1096" style="position:absolute;top:16108;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" filled="f" stroked="f">
                  <v:textbox inset="1pt,1pt,1pt,1pt">
                    <w:txbxContent>
                      <w:p w:rsidR="00F155A2" w:rsidRDefault="00F155A2">
                        <w:pPr>
                          <w:rPr>
                            <w:rtl/>
                          </w:rPr>
                        </w:pPr>
                        <w:r>
                          <w:rPr>
                            <w:rFonts w:cs="Miriam"/>
                            <w:szCs w:val="28"/>
                            <w:rtl/>
                          </w:rPr>
                          <w:t>ו</w:t>
                        </w:r>
                      </w:p>
                    </w:txbxContent>
                  </v:textbox>
                </v:rect>
                <v:rect id="Rectangle 73" o:spid="_x0000_s1097" style="position:absolute;top:19302;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" filled="f" stroked="f">
                  <v:textbox inset="1pt,1pt,1pt,1pt">
                    <w:txbxContent>
                      <w:p w:rsidR="00F155A2" w:rsidRDefault="00F155A2">
                        <w:pPr>
                          <w:rPr>
                            <w:rtl/>
                          </w:rPr>
                        </w:pPr>
                        <w:r>
                          <w:rPr>
                            <w:rFonts w:cs="Miriam"/>
                            <w:szCs w:val="28"/>
                            <w:rtl/>
                          </w:rPr>
                          <w:t>ז</w:t>
                        </w:r>
                      </w:p>
                    </w:txbxContent>
                  </v:textbox>
                </v:rect>
                <w10:wrap anchory="margin"/>
              </v:group>
            </w:pict>
          </mc:Fallback>
        </mc:AlternateContent>
      </w:r>
      <w:r w:rsidR="005D33EF">
        <w:rPr>
          <w:rtl/>
        </w:rPr>
        <w:t>באי</w:t>
      </w:r>
      <w:r w:rsidR="005D33EF">
        <w:rPr>
          <w:position w:val="4"/>
          <w:sz w:val="22"/>
          <w:rtl/>
        </w:rPr>
        <w:t>-</w:t>
      </w:r>
      <w:r w:rsidR="005D33EF">
        <w:rPr>
          <w:rtl/>
        </w:rPr>
        <w:t>כוח המערערים העלו שורה של טענות כנגד ההרשעה באישום הראשון ולהלן, בתמצית, הטענות המרכזיות שעל</w:t>
      </w:r>
      <w:r w:rsidR="005D33EF">
        <w:rPr>
          <w:position w:val="4"/>
          <w:sz w:val="22"/>
          <w:rtl/>
        </w:rPr>
        <w:t>-</w:t>
      </w:r>
      <w:r w:rsidR="005D33EF">
        <w:rPr>
          <w:rtl/>
        </w:rPr>
        <w:t>פיהן ייחתך גורל הערעור</w:t>
      </w:r>
      <w:r w:rsidR="005D33EF">
        <w:rPr>
          <w:sz w:val="24"/>
          <w:rtl/>
        </w:rPr>
        <w:t>:</w:t>
      </w:r>
    </w:p>
    <w:p w:rsidR="005D33EF" w:rsidRDefault="005D33EF">
      <w:pPr>
        <w:pStyle w:val="a"/>
        <w:rPr>
          <w:rtl/>
        </w:rPr>
      </w:pPr>
      <w:r>
        <w:rPr>
          <w:rtl/>
        </w:rPr>
        <w:t>א.</w:t>
      </w:r>
      <w:r>
        <w:rPr>
          <w:rtl/>
        </w:rPr>
        <w:tab/>
      </w:r>
      <w:r>
        <w:rPr>
          <w:rFonts w:cs="Miriam"/>
          <w:szCs w:val="19"/>
          <w:rtl/>
        </w:rPr>
        <w:t>מימוש ההסכם – תנאי להרשעה</w:t>
      </w:r>
    </w:p>
    <w:p w:rsidR="005D33EF" w:rsidRDefault="005D33EF">
      <w:pPr>
        <w:pStyle w:val="a"/>
        <w:rPr>
          <w:rtl/>
        </w:rPr>
      </w:pPr>
      <w:r>
        <w:rPr>
          <w:rtl/>
        </w:rPr>
        <w:t>הטענה העניינית של באי</w:t>
      </w:r>
      <w:r>
        <w:rPr>
          <w:position w:val="4"/>
          <w:sz w:val="22"/>
          <w:rtl/>
        </w:rPr>
        <w:t>-</w:t>
      </w:r>
      <w:r>
        <w:rPr>
          <w:rtl/>
        </w:rPr>
        <w:t xml:space="preserve">כוח המערערים כנגד ההרשעה באישום הראשון היא כי עם יסודותיה של העבירה לפי </w:t>
      </w:r>
      <w:hyperlink r:id="rId59" w:history="1">
        <w:r w:rsidR="00FA391C" w:rsidRPr="00FA391C">
          <w:rPr>
            <w:color w:val="0000FF"/>
            <w:u w:val="single"/>
            <w:rtl/>
          </w:rPr>
          <w:t>סעיף 4</w:t>
        </w:r>
      </w:hyperlink>
      <w:r>
        <w:rPr>
          <w:rtl/>
        </w:rPr>
        <w:t xml:space="preserve"> לחוק נמנה גם מימושו של ההסכם בפועל ואין די בעצם שכלולו של ההסכם כדי לבסס הרשעה. </w:t>
      </w:r>
    </w:p>
    <w:p w:rsidR="005D33EF" w:rsidRDefault="005D33EF">
      <w:pPr>
        <w:pStyle w:val="a"/>
        <w:rPr>
          <w:rtl/>
        </w:rPr>
      </w:pPr>
      <w:r>
        <w:rPr>
          <w:rtl/>
        </w:rPr>
        <w:t>עמדה זו מבססים באי</w:t>
      </w:r>
      <w:r>
        <w:rPr>
          <w:position w:val="4"/>
          <w:sz w:val="22"/>
          <w:rtl/>
        </w:rPr>
        <w:t>-</w:t>
      </w:r>
      <w:r>
        <w:rPr>
          <w:rtl/>
        </w:rPr>
        <w:t>כוח המערערים כדלקמן</w:t>
      </w:r>
      <w:r>
        <w:rPr>
          <w:sz w:val="24"/>
          <w:rtl/>
        </w:rPr>
        <w:t>:</w:t>
      </w:r>
      <w:r>
        <w:rPr>
          <w:rtl/>
        </w:rPr>
        <w:t xml:space="preserve"> </w:t>
      </w:r>
    </w:p>
    <w:p w:rsidR="005D33EF" w:rsidRDefault="005D33EF">
      <w:pPr>
        <w:pStyle w:val="a"/>
        <w:rPr>
          <w:rtl/>
        </w:rPr>
      </w:pPr>
      <w:r>
        <w:rPr>
          <w:rtl/>
        </w:rPr>
        <w:t>(1)</w:t>
      </w:r>
      <w:r>
        <w:rPr>
          <w:rtl/>
        </w:rPr>
        <w:tab/>
        <w:t xml:space="preserve">בעת חתימת ההסכם היה בתוקף </w:t>
      </w:r>
      <w:hyperlink r:id="rId60" w:history="1">
        <w:r w:rsidR="00F155A2" w:rsidRPr="00F155A2">
          <w:rPr>
            <w:color w:val="0000FF"/>
            <w:u w:val="single"/>
            <w:rtl/>
          </w:rPr>
          <w:t>חוק ההגבלים העסקיים</w:t>
        </w:r>
      </w:hyperlink>
      <w:r>
        <w:rPr>
          <w:rtl/>
        </w:rPr>
        <w:t xml:space="preserve">, תשי"ט-1959 (להלן, בהקשר זה – החוק הישן). העבירה של הסכם כובל – נושא האישום הראשון – מוגדרת </w:t>
      </w:r>
      <w:hyperlink r:id="rId61" w:history="1">
        <w:r w:rsidR="00F155A2" w:rsidRPr="00F155A2">
          <w:rPr>
            <w:color w:val="0000FF"/>
            <w:u w:val="single"/>
            <w:rtl/>
          </w:rPr>
          <w:t>בסעיף 40</w:t>
        </w:r>
      </w:hyperlink>
      <w:r>
        <w:rPr>
          <w:rtl/>
        </w:rPr>
        <w:t xml:space="preserve"> לחוק זה ועל</w:t>
      </w:r>
      <w:r>
        <w:rPr>
          <w:position w:val="4"/>
          <w:sz w:val="22"/>
          <w:rtl/>
        </w:rPr>
        <w:t>-</w:t>
      </w:r>
      <w:r>
        <w:rPr>
          <w:rtl/>
        </w:rPr>
        <w:t xml:space="preserve">פי הגדרתה היא משתכללת רק עם </w:t>
      </w:r>
      <w:r>
        <w:rPr>
          <w:rFonts w:cs="Miriam"/>
          <w:szCs w:val="19"/>
          <w:rtl/>
        </w:rPr>
        <w:t>עשיית דבר</w:t>
      </w:r>
      <w:r>
        <w:rPr>
          <w:rtl/>
        </w:rPr>
        <w:t xml:space="preserve"> בפועל על</w:t>
      </w:r>
      <w:r>
        <w:rPr>
          <w:position w:val="4"/>
          <w:sz w:val="22"/>
          <w:rtl/>
        </w:rPr>
        <w:t>-</w:t>
      </w:r>
      <w:r>
        <w:rPr>
          <w:rtl/>
        </w:rPr>
        <w:t>פי ההסכם, קרי</w:t>
      </w:r>
      <w:r>
        <w:rPr>
          <w:sz w:val="24"/>
          <w:rtl/>
        </w:rPr>
        <w:t>:</w:t>
      </w:r>
      <w:r>
        <w:rPr>
          <w:rtl/>
        </w:rPr>
        <w:t xml:space="preserve"> רק לאחר מימושו – ואין די לעניין זה בעצם חתימתו.</w:t>
      </w:r>
    </w:p>
    <w:p w:rsidR="005D33EF" w:rsidRDefault="005D33EF">
      <w:pPr>
        <w:pStyle w:val="a"/>
        <w:rPr>
          <w:rtl/>
        </w:rPr>
      </w:pPr>
      <w:r>
        <w:rPr>
          <w:rtl/>
        </w:rPr>
        <w:t>(2)</w:t>
      </w:r>
      <w:r>
        <w:rPr>
          <w:rtl/>
        </w:rPr>
        <w:tab/>
      </w:r>
      <w:hyperlink r:id="rId62" w:history="1">
        <w:r w:rsidR="001F3BFF" w:rsidRPr="001F3BFF">
          <w:rPr>
            <w:color w:val="0000FF"/>
            <w:u w:val="single"/>
            <w:rtl/>
          </w:rPr>
          <w:t>חוק ההגבלים העסקיים</w:t>
        </w:r>
      </w:hyperlink>
      <w:r>
        <w:rPr>
          <w:rtl/>
        </w:rPr>
        <w:t>, תשמ"ח-1988 (להלן, בהקשר זה – החוק החדש), נכנס לתוקף רק לאחר חתימת ההסכם – בתאריך 26.10.1988 – ועל כן אינו רלוונטי לעניין ההרשעה. ברם, גם אם תיבחן התנהגותם של נחושתן ונעמן על</w:t>
      </w:r>
      <w:r>
        <w:rPr>
          <w:position w:val="4"/>
          <w:sz w:val="22"/>
          <w:rtl/>
        </w:rPr>
        <w:t>-</w:t>
      </w:r>
      <w:r>
        <w:rPr>
          <w:rtl/>
        </w:rPr>
        <w:t xml:space="preserve">פי החוק החדש, </w:t>
      </w:r>
    </w:p>
    <w:p w:rsidR="005D33EF" w:rsidRDefault="005D33EF">
      <w:pPr>
        <w:pStyle w:val="a"/>
        <w:ind w:firstLine="21"/>
        <w:rPr>
          <w:rtl/>
        </w:rPr>
      </w:pPr>
      <w:r>
        <w:rPr>
          <w:rtl/>
        </w:rPr>
        <w:br w:type="page"/>
      </w:r>
      <w:r>
        <w:rPr>
          <w:rtl/>
        </w:rPr>
        <w:lastRenderedPageBreak/>
        <w:t xml:space="preserve">נגיע לאותה תוצאה משום שהחוק החדש לא התיימר לסטות מן החוק הישן. פרשנות מילולית של </w:t>
      </w:r>
      <w:hyperlink r:id="rId63" w:history="1">
        <w:r w:rsidR="00FA391C" w:rsidRPr="00FA391C">
          <w:rPr>
            <w:color w:val="0000FF"/>
            <w:u w:val="single"/>
            <w:rtl/>
          </w:rPr>
          <w:t>סעיף 4</w:t>
        </w:r>
      </w:hyperlink>
      <w:r>
        <w:rPr>
          <w:rtl/>
        </w:rPr>
        <w:t xml:space="preserve"> לחוק החדש, שלפיה שונו יסודות העבירה על</w:t>
      </w:r>
      <w:r>
        <w:rPr>
          <w:position w:val="4"/>
          <w:sz w:val="22"/>
          <w:rtl/>
        </w:rPr>
        <w:t>-</w:t>
      </w:r>
      <w:r>
        <w:rPr>
          <w:rtl/>
        </w:rPr>
        <w:t>ידי החוק החדש, באופן שלא נדרש מימוש ההסכם כתנאי להרשעה, אינה פרשנות ראויה, וזאת – משום שיש בה כדי להפליל אנשים מיד עם החתימה על ההסכם, כאשר החוק מאפשר להם לפנות אל הממונה ולקבל את אישורו להסכם בדיעבד.</w:t>
      </w:r>
    </w:p>
    <w:p w:rsidR="005D33EF" w:rsidRDefault="005D33EF">
      <w:pPr>
        <w:pStyle w:val="a"/>
        <w:rPr>
          <w:rtl/>
        </w:rPr>
      </w:pPr>
      <w:r>
        <w:rPr>
          <w:rtl/>
        </w:rPr>
        <w:t>(3)</w:t>
      </w:r>
      <w:r>
        <w:rPr>
          <w:rtl/>
        </w:rPr>
        <w:tab/>
        <w:t>לשיטתם של באי</w:t>
      </w:r>
      <w:r>
        <w:rPr>
          <w:position w:val="4"/>
          <w:sz w:val="22"/>
          <w:rtl/>
        </w:rPr>
        <w:t>-</w:t>
      </w:r>
      <w:r>
        <w:rPr>
          <w:rtl/>
        </w:rPr>
        <w:t>כוח המערערים, משלא הוכחה עשיית מעשה של מימוש ההסכם לאחר ה</w:t>
      </w:r>
      <w:r>
        <w:rPr>
          <w:position w:val="4"/>
          <w:sz w:val="22"/>
          <w:rtl/>
        </w:rPr>
        <w:t>-</w:t>
      </w:r>
      <w:r>
        <w:rPr>
          <w:rtl/>
        </w:rPr>
        <w:t>13.3.1989 – בהתחשב בכך שכל מעשה שקדם למועד זה כמפורט להלן התיישן – לא היה מקום להרשעה בעבירה לפי האישום הראשון.</w:t>
      </w:r>
    </w:p>
    <w:p w:rsidR="005D33EF" w:rsidRDefault="005D33EF">
      <w:pPr>
        <w:pStyle w:val="a"/>
        <w:rPr>
          <w:rtl/>
        </w:rPr>
      </w:pPr>
      <w:r>
        <w:rPr>
          <w:rtl/>
        </w:rPr>
        <w:t>ב.</w:t>
      </w:r>
      <w:r>
        <w:rPr>
          <w:rtl/>
        </w:rPr>
        <w:tab/>
      </w:r>
      <w:r>
        <w:rPr>
          <w:rFonts w:cs="Miriam"/>
          <w:szCs w:val="19"/>
          <w:rtl/>
        </w:rPr>
        <w:t>התיישנות</w:t>
      </w:r>
    </w:p>
    <w:p w:rsidR="005D33EF" w:rsidRDefault="005D33EF">
      <w:pPr>
        <w:pStyle w:val="a"/>
        <w:rPr>
          <w:rtl/>
        </w:rPr>
      </w:pPr>
      <w:r>
        <w:rPr>
          <w:rtl/>
        </w:rPr>
        <w:t>(1)</w:t>
      </w:r>
      <w:r>
        <w:rPr>
          <w:rtl/>
        </w:rPr>
        <w:tab/>
        <w:t>לפי קביעתו של בית</w:t>
      </w:r>
      <w:r>
        <w:rPr>
          <w:position w:val="4"/>
          <w:sz w:val="22"/>
          <w:rtl/>
        </w:rPr>
        <w:t>-</w:t>
      </w:r>
      <w:r>
        <w:rPr>
          <w:rtl/>
        </w:rPr>
        <w:t>המשפט השתכללה העבירה נושא אישום זה, בעת חתימת ההסכם. בין מועד החתימה (10.10.1988) לבין מועד הפתיחה בחקירה (13.3.1994), חלפו למעלה מ</w:t>
      </w:r>
      <w:r>
        <w:rPr>
          <w:position w:val="4"/>
          <w:sz w:val="22"/>
          <w:rtl/>
        </w:rPr>
        <w:t>-</w:t>
      </w:r>
      <w:r>
        <w:rPr>
          <w:rtl/>
        </w:rPr>
        <w:t>5 שנים, שהיא התקופה הקבועה בחוק כתקופת ההתיישנות לעבירה מסוג עוון והעבירה הנדונה כאן הינה מסוג זה.</w:t>
      </w:r>
    </w:p>
    <w:p w:rsidR="005D33EF" w:rsidRDefault="00943385">
      <w:pPr>
        <w:pStyle w:val="a"/>
        <w:rPr>
          <w:rtl/>
        </w:rPr>
      </w:pPr>
      <w:r>
        <w:rPr>
          <w:rFonts w:cs="Miriam"/>
          <w:noProof/>
          <w:szCs w:val="20"/>
          <w:rtl/>
          <w:lang w:eastAsia="en-US"/>
        </w:rPr>
        <mc:AlternateContent>
          <mc:Choice Requires="wpg">
            <w:drawing>
              <wp:anchor distT="0" distB="0" distL="114300" distR="114300" simplePos="0" relativeHeight="251653632" behindDoc="0" locked="0" layoutInCell="0" allowOverlap="1">
                <wp:simplePos x="0" y="0"/>
                <wp:positionH relativeFrom="column">
                  <wp:posOffset>-467995</wp:posOffset>
                </wp:positionH>
                <wp:positionV relativeFrom="margin">
                  <wp:posOffset>323850</wp:posOffset>
                </wp:positionV>
                <wp:extent cx="180975" cy="5185410"/>
                <wp:effectExtent l="0" t="0" r="0" b="0"/>
                <wp:wrapNone/>
                <wp:docPr id="137" name="Group 7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0975" cy="5185410"/>
                          <a:chOff x="0" y="0"/>
                          <a:chExt cx="20000" cy="20000"/>
                        </a:xfrm>
                      </wpg:grpSpPr>
                      <wps:wsp>
                        <wps:cNvPr id="138" name="Rectangle 75"/>
                        <wps:cNvSpPr>
                          <a:spLocks noChangeArrowheads="1"/>
                        </wps:cNvSpPr>
                        <wps:spPr bwMode="auto">
                          <a:xfrm>
                            <a:off x="0" y="0"/>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א</w:t>
                              </w:r>
                            </w:p>
                          </w:txbxContent>
                        </wps:txbx>
                        <wps:bodyPr rot="0" vert="horz" wrap="square" lIns="12700" tIns="12700" rIns="12700" bIns="12700" anchor="t" anchorCtr="0" upright="1">
                          <a:noAutofit/>
                        </wps:bodyPr>
                      </wps:wsp>
                      <wps:wsp>
                        <wps:cNvPr id="139" name="Rectangle 76"/>
                        <wps:cNvSpPr>
                          <a:spLocks noChangeArrowheads="1"/>
                        </wps:cNvSpPr>
                        <wps:spPr bwMode="auto">
                          <a:xfrm>
                            <a:off x="0" y="3262"/>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ב</w:t>
                              </w:r>
                            </w:p>
                          </w:txbxContent>
                        </wps:txbx>
                        <wps:bodyPr rot="0" vert="horz" wrap="square" lIns="12700" tIns="12700" rIns="12700" bIns="12700" anchor="t" anchorCtr="0" upright="1">
                          <a:noAutofit/>
                        </wps:bodyPr>
                      </wps:wsp>
                      <wps:wsp>
                        <wps:cNvPr id="140" name="Rectangle 77"/>
                        <wps:cNvSpPr>
                          <a:spLocks noChangeArrowheads="1"/>
                        </wps:cNvSpPr>
                        <wps:spPr bwMode="auto">
                          <a:xfrm>
                            <a:off x="0" y="6458"/>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ג</w:t>
                              </w:r>
                            </w:p>
                          </w:txbxContent>
                        </wps:txbx>
                        <wps:bodyPr rot="0" vert="horz" wrap="square" lIns="12700" tIns="12700" rIns="12700" bIns="12700" anchor="t" anchorCtr="0" upright="1">
                          <a:noAutofit/>
                        </wps:bodyPr>
                      </wps:wsp>
                      <wps:wsp>
                        <wps:cNvPr id="141" name="Rectangle 78"/>
                        <wps:cNvSpPr>
                          <a:spLocks noChangeArrowheads="1"/>
                        </wps:cNvSpPr>
                        <wps:spPr bwMode="auto">
                          <a:xfrm>
                            <a:off x="0" y="9652"/>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ד</w:t>
                              </w:r>
                            </w:p>
                          </w:txbxContent>
                        </wps:txbx>
                        <wps:bodyPr rot="0" vert="horz" wrap="square" lIns="12700" tIns="12700" rIns="12700" bIns="12700" anchor="t" anchorCtr="0" upright="1">
                          <a:noAutofit/>
                        </wps:bodyPr>
                      </wps:wsp>
                      <wps:wsp>
                        <wps:cNvPr id="142" name="Rectangle 79"/>
                        <wps:cNvSpPr>
                          <a:spLocks noChangeArrowheads="1"/>
                        </wps:cNvSpPr>
                        <wps:spPr bwMode="auto">
                          <a:xfrm>
                            <a:off x="0" y="12846"/>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ה</w:t>
                              </w:r>
                            </w:p>
                          </w:txbxContent>
                        </wps:txbx>
                        <wps:bodyPr rot="0" vert="horz" wrap="square" lIns="12700" tIns="12700" rIns="12700" bIns="12700" anchor="t" anchorCtr="0" upright="1">
                          <a:noAutofit/>
                        </wps:bodyPr>
                      </wps:wsp>
                      <wps:wsp>
                        <wps:cNvPr id="143" name="Rectangle 80"/>
                        <wps:cNvSpPr>
                          <a:spLocks noChangeArrowheads="1"/>
                        </wps:cNvSpPr>
                        <wps:spPr bwMode="auto">
                          <a:xfrm>
                            <a:off x="0" y="16108"/>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ו</w:t>
                              </w:r>
                            </w:p>
                          </w:txbxContent>
                        </wps:txbx>
                        <wps:bodyPr rot="0" vert="horz" wrap="square" lIns="12700" tIns="12700" rIns="12700" bIns="12700" anchor="t" anchorCtr="0" upright="1">
                          <a:noAutofit/>
                        </wps:bodyPr>
                      </wps:wsp>
                      <wps:wsp>
                        <wps:cNvPr id="144" name="Rectangle 81"/>
                        <wps:cNvSpPr>
                          <a:spLocks noChangeArrowheads="1"/>
                        </wps:cNvSpPr>
                        <wps:spPr bwMode="auto">
                          <a:xfrm>
                            <a:off x="0" y="19302"/>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ז</w:t>
                              </w:r>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4" o:spid="_x0000_s1098" style="position:absolute;left:0;text-align:left;margin-left:-36.85pt;margin-top:25.5pt;width:14.25pt;height:408.3pt;z-index:251653632;mso-position-vertical-relative:margin"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" o:allowincell="f">
                <v:rect id="Rectangle 75" o:spid="_x0000_s1099" style="position:absolute;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" filled="f" stroked="f" strokeweight=".25pt">
                  <v:textbox inset="1pt,1pt,1pt,1pt">
                    <w:txbxContent>
                      <w:p w:rsidR="00F155A2" w:rsidRDefault="00F155A2">
                        <w:pPr>
                          <w:rPr>
                            <w:rtl/>
                          </w:rPr>
                        </w:pPr>
                        <w:r>
                          <w:rPr>
                            <w:rFonts w:cs="Miriam"/>
                            <w:szCs w:val="28"/>
                            <w:rtl/>
                          </w:rPr>
                          <w:t>א</w:t>
                        </w:r>
                      </w:p>
                    </w:txbxContent>
                  </v:textbox>
                </v:rect>
                <v:rect id="Rectangle 76" o:spid="_x0000_s1100" style="position:absolute;top:3262;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" filled="f" stroked="f">
                  <v:textbox inset="1pt,1pt,1pt,1pt">
                    <w:txbxContent>
                      <w:p w:rsidR="00F155A2" w:rsidRDefault="00F155A2">
                        <w:pPr>
                          <w:rPr>
                            <w:rtl/>
                          </w:rPr>
                        </w:pPr>
                        <w:r>
                          <w:rPr>
                            <w:rFonts w:cs="Miriam"/>
                            <w:szCs w:val="28"/>
                            <w:rtl/>
                          </w:rPr>
                          <w:t>ב</w:t>
                        </w:r>
                      </w:p>
                    </w:txbxContent>
                  </v:textbox>
                </v:rect>
                <v:rect id="Rectangle 77" o:spid="_x0000_s1101" style="position:absolute;top:6458;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" filled="f" stroked="f">
                  <v:textbox inset="1pt,1pt,1pt,1pt">
                    <w:txbxContent>
                      <w:p w:rsidR="00F155A2" w:rsidRDefault="00F155A2">
                        <w:pPr>
                          <w:rPr>
                            <w:rtl/>
                          </w:rPr>
                        </w:pPr>
                        <w:r>
                          <w:rPr>
                            <w:rFonts w:cs="Miriam"/>
                            <w:szCs w:val="28"/>
                            <w:rtl/>
                          </w:rPr>
                          <w:t>ג</w:t>
                        </w:r>
                      </w:p>
                    </w:txbxContent>
                  </v:textbox>
                </v:rect>
                <v:rect id="Rectangle 78" o:spid="_x0000_s1102" style="position:absolute;top:9652;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" filled="f" stroked="f">
                  <v:textbox inset="1pt,1pt,1pt,1pt">
                    <w:txbxContent>
                      <w:p w:rsidR="00F155A2" w:rsidRDefault="00F155A2">
                        <w:pPr>
                          <w:rPr>
                            <w:rtl/>
                          </w:rPr>
                        </w:pPr>
                        <w:r>
                          <w:rPr>
                            <w:rFonts w:cs="Miriam"/>
                            <w:szCs w:val="28"/>
                            <w:rtl/>
                          </w:rPr>
                          <w:t>ד</w:t>
                        </w:r>
                      </w:p>
                    </w:txbxContent>
                  </v:textbox>
                </v:rect>
                <v:rect id="Rectangle 79" o:spid="_x0000_s1103" style="position:absolute;top:12846;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" filled="f" stroked="f">
                  <v:textbox inset="1pt,1pt,1pt,1pt">
                    <w:txbxContent>
                      <w:p w:rsidR="00F155A2" w:rsidRDefault="00F155A2">
                        <w:pPr>
                          <w:rPr>
                            <w:rtl/>
                          </w:rPr>
                        </w:pPr>
                        <w:r>
                          <w:rPr>
                            <w:rFonts w:cs="Miriam"/>
                            <w:szCs w:val="28"/>
                            <w:rtl/>
                          </w:rPr>
                          <w:t>ה</w:t>
                        </w:r>
                      </w:p>
                    </w:txbxContent>
                  </v:textbox>
                </v:rect>
                <v:rect id="Rectangle 80" o:spid="_x0000_s1104" style="position:absolute;top:16108;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" filled="f" stroked="f">
                  <v:textbox inset="1pt,1pt,1pt,1pt">
                    <w:txbxContent>
                      <w:p w:rsidR="00F155A2" w:rsidRDefault="00F155A2">
                        <w:pPr>
                          <w:rPr>
                            <w:rtl/>
                          </w:rPr>
                        </w:pPr>
                        <w:r>
                          <w:rPr>
                            <w:rFonts w:cs="Miriam"/>
                            <w:szCs w:val="28"/>
                            <w:rtl/>
                          </w:rPr>
                          <w:t>ו</w:t>
                        </w:r>
                      </w:p>
                    </w:txbxContent>
                  </v:textbox>
                </v:rect>
                <v:rect id="Rectangle 81" o:spid="_x0000_s1105" style="position:absolute;top:19302;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" filled="f" stroked="f">
                  <v:textbox inset="1pt,1pt,1pt,1pt">
                    <w:txbxContent>
                      <w:p w:rsidR="00F155A2" w:rsidRDefault="00F155A2">
                        <w:pPr>
                          <w:rPr>
                            <w:rtl/>
                          </w:rPr>
                        </w:pPr>
                        <w:r>
                          <w:rPr>
                            <w:rFonts w:cs="Miriam"/>
                            <w:szCs w:val="28"/>
                            <w:rtl/>
                          </w:rPr>
                          <w:t>ז</w:t>
                        </w:r>
                      </w:p>
                    </w:txbxContent>
                  </v:textbox>
                </v:rect>
                <w10:wrap anchory="margin"/>
              </v:group>
            </w:pict>
          </mc:Fallback>
        </mc:AlternateContent>
      </w:r>
      <w:r w:rsidR="005D33EF">
        <w:rPr>
          <w:rtl/>
        </w:rPr>
        <w:t>טענה זו מבססים באי</w:t>
      </w:r>
      <w:r w:rsidR="005D33EF">
        <w:rPr>
          <w:position w:val="4"/>
          <w:sz w:val="22"/>
          <w:rtl/>
        </w:rPr>
        <w:t>-</w:t>
      </w:r>
      <w:r w:rsidR="005D33EF">
        <w:rPr>
          <w:rtl/>
        </w:rPr>
        <w:t>הכוח של המערערים על קביעתו של בית</w:t>
      </w:r>
      <w:r w:rsidR="005D33EF">
        <w:rPr>
          <w:position w:val="4"/>
          <w:sz w:val="22"/>
          <w:rtl/>
        </w:rPr>
        <w:t>-</w:t>
      </w:r>
      <w:r w:rsidR="005D33EF">
        <w:rPr>
          <w:rtl/>
        </w:rPr>
        <w:t xml:space="preserve">משפט קמא, ולפיה: "מי שהוא צד להסדר כובל שלא מתוך כוונה להכשיר אותו כחוק, </w:t>
      </w:r>
      <w:r w:rsidR="005D33EF">
        <w:rPr>
          <w:rFonts w:cs="Miriam"/>
          <w:szCs w:val="19"/>
          <w:rtl/>
        </w:rPr>
        <w:t>השלים בכך את העבירה</w:t>
      </w:r>
      <w:r w:rsidR="005D33EF">
        <w:rPr>
          <w:rtl/>
        </w:rPr>
        <w:t>, אפילו הלכה למעשה לא פעל צד מן הצדדים על</w:t>
      </w:r>
      <w:r w:rsidR="005D33EF">
        <w:rPr>
          <w:position w:val="4"/>
          <w:sz w:val="22"/>
          <w:rtl/>
        </w:rPr>
        <w:t>-</w:t>
      </w:r>
      <w:r w:rsidR="005D33EF">
        <w:rPr>
          <w:rtl/>
        </w:rPr>
        <w:t>פי ההסדר" (ההדגשה שלי – י' ק'). מקביעה זו לומדים באי</w:t>
      </w:r>
      <w:r w:rsidR="005D33EF">
        <w:rPr>
          <w:position w:val="4"/>
          <w:sz w:val="22"/>
          <w:rtl/>
        </w:rPr>
        <w:t>-</w:t>
      </w:r>
      <w:r w:rsidR="005D33EF">
        <w:rPr>
          <w:rtl/>
        </w:rPr>
        <w:t>כוח המערערים, כי המדובר בעבירה המשתכללת ומסתיימת עם חתימתו של הסכם בדבר "הסדר כובל"; ועל</w:t>
      </w:r>
      <w:r w:rsidR="005D33EF">
        <w:rPr>
          <w:position w:val="4"/>
          <w:sz w:val="22"/>
          <w:rtl/>
        </w:rPr>
        <w:t>-</w:t>
      </w:r>
      <w:r w:rsidR="005D33EF">
        <w:rPr>
          <w:rtl/>
        </w:rPr>
        <w:t>כן מתחיל מירוץ התיישנותה ממועד החתימה.</w:t>
      </w:r>
    </w:p>
    <w:p w:rsidR="005D33EF" w:rsidRDefault="005D33EF">
      <w:pPr>
        <w:pStyle w:val="a"/>
        <w:rPr>
          <w:rtl/>
        </w:rPr>
      </w:pPr>
      <w:r>
        <w:rPr>
          <w:rtl/>
        </w:rPr>
        <w:t>(2)</w:t>
      </w:r>
      <w:r>
        <w:rPr>
          <w:rtl/>
        </w:rPr>
        <w:tab/>
        <w:t>עם זאת, מבהירים באי</w:t>
      </w:r>
      <w:r>
        <w:rPr>
          <w:position w:val="4"/>
          <w:sz w:val="22"/>
          <w:rtl/>
        </w:rPr>
        <w:t>-</w:t>
      </w:r>
      <w:r>
        <w:rPr>
          <w:rtl/>
        </w:rPr>
        <w:t>כוח המערערים, כי גם אם תתקבל טענתם שהעבירה אינה משתכללת על</w:t>
      </w:r>
      <w:r>
        <w:rPr>
          <w:position w:val="4"/>
          <w:sz w:val="22"/>
          <w:rtl/>
        </w:rPr>
        <w:t>-</w:t>
      </w:r>
      <w:r>
        <w:rPr>
          <w:rtl/>
        </w:rPr>
        <w:t>ידי עצם חתימת ההסכם, אלא במקום שנעשה מעשה למימושו – חלפה תקופת ההתיישנות, וזאת – משום שלא הוכח שנעשה מעשה של מימוש ההסכם אחרי ה</w:t>
      </w:r>
      <w:r>
        <w:rPr>
          <w:position w:val="4"/>
          <w:sz w:val="22"/>
          <w:rtl/>
        </w:rPr>
        <w:t>-</w:t>
      </w:r>
      <w:r>
        <w:rPr>
          <w:rtl/>
        </w:rPr>
        <w:t>13.3.1989 וממועד זה ועד לפתיחה בחקירה חלפו חמש שנים.</w:t>
      </w:r>
    </w:p>
    <w:p w:rsidR="005D33EF" w:rsidRDefault="005D33EF">
      <w:pPr>
        <w:pStyle w:val="a"/>
        <w:rPr>
          <w:rFonts w:cs="Miriam"/>
          <w:szCs w:val="19"/>
          <w:rtl/>
        </w:rPr>
      </w:pPr>
      <w:r>
        <w:rPr>
          <w:rtl/>
        </w:rPr>
        <w:t>ג.</w:t>
      </w:r>
      <w:r>
        <w:rPr>
          <w:rtl/>
        </w:rPr>
        <w:tab/>
      </w:r>
      <w:r>
        <w:rPr>
          <w:rFonts w:cs="Miriam"/>
          <w:szCs w:val="19"/>
          <w:rtl/>
        </w:rPr>
        <w:t>נחושתן אינה "צד" להסכם ונעמן אינו אחראי לו</w:t>
      </w:r>
    </w:p>
    <w:p w:rsidR="005D33EF" w:rsidRDefault="005D33EF">
      <w:pPr>
        <w:pStyle w:val="a"/>
        <w:rPr>
          <w:rtl/>
        </w:rPr>
      </w:pPr>
      <w:r>
        <w:rPr>
          <w:rtl/>
        </w:rPr>
        <w:t>(1)</w:t>
      </w:r>
      <w:r>
        <w:rPr>
          <w:rtl/>
        </w:rPr>
        <w:tab/>
        <w:t>ההסכם ת/3, שנחתם בין נעמן לבין שאול, אינו מחייב את נחושתן, משום שנעמן לא היה מוסמך להתקשר מטעמה בהסכם מסוג זה. נעמן היה מוסמך לחתום על חוזים בנושאי שירות מעליות בלבד, ואף זאת רק בצירוף חתימה נוספת, שאינה קיימת בהסכם נושא האישום הראשון.</w:t>
      </w:r>
    </w:p>
    <w:p w:rsidR="005D33EF" w:rsidRDefault="005D33EF">
      <w:pPr>
        <w:pStyle w:val="a"/>
        <w:spacing w:line="280" w:lineRule="exact"/>
        <w:rPr>
          <w:rtl/>
        </w:rPr>
      </w:pPr>
      <w:r>
        <w:rPr>
          <w:rtl/>
        </w:rPr>
        <w:br w:type="page"/>
      </w:r>
      <w:r>
        <w:rPr>
          <w:rtl/>
        </w:rPr>
        <w:lastRenderedPageBreak/>
        <w:t>(2)</w:t>
      </w:r>
      <w:r>
        <w:rPr>
          <w:rtl/>
        </w:rPr>
        <w:tab/>
        <w:t xml:space="preserve">ומכל מקום, גם אם מחייב ההסכם את נחושתן בשל כך שהושג על רקע מעורבותו של המנכ"ל דאז, אופז, אין מקום להרשעתו של נעמן באישום זה, וזאת – משום שאין הוא בא בגדרו של </w:t>
      </w:r>
      <w:hyperlink r:id="rId64" w:history="1">
        <w:r w:rsidR="00F155A2" w:rsidRPr="00F155A2">
          <w:rPr>
            <w:color w:val="0000FF"/>
            <w:u w:val="single"/>
            <w:rtl/>
          </w:rPr>
          <w:t>סעיף 44</w:t>
        </w:r>
      </w:hyperlink>
      <w:r>
        <w:rPr>
          <w:rtl/>
        </w:rPr>
        <w:t xml:space="preserve"> לחוק הישן, הקובע אחריות מנהלים.</w:t>
      </w:r>
    </w:p>
    <w:p w:rsidR="005D33EF" w:rsidRDefault="005D33EF">
      <w:pPr>
        <w:pStyle w:val="a"/>
        <w:spacing w:line="280" w:lineRule="exact"/>
        <w:rPr>
          <w:rtl/>
        </w:rPr>
      </w:pPr>
      <w:r>
        <w:rPr>
          <w:rtl/>
        </w:rPr>
        <w:t>ד.</w:t>
      </w:r>
      <w:r>
        <w:rPr>
          <w:rtl/>
        </w:rPr>
        <w:tab/>
      </w:r>
      <w:r>
        <w:rPr>
          <w:rFonts w:cs="Miriam"/>
          <w:szCs w:val="19"/>
          <w:rtl/>
        </w:rPr>
        <w:t>ההסכם אינו חוזה מחייב</w:t>
      </w:r>
    </w:p>
    <w:p w:rsidR="005D33EF" w:rsidRDefault="005D33EF">
      <w:pPr>
        <w:pStyle w:val="a"/>
        <w:spacing w:line="280" w:lineRule="exact"/>
        <w:rPr>
          <w:rtl/>
        </w:rPr>
      </w:pPr>
      <w:r>
        <w:rPr>
          <w:rtl/>
        </w:rPr>
        <w:t>לגישתם של באי</w:t>
      </w:r>
      <w:r>
        <w:rPr>
          <w:position w:val="4"/>
          <w:sz w:val="22"/>
          <w:rtl/>
        </w:rPr>
        <w:t>-</w:t>
      </w:r>
      <w:r>
        <w:rPr>
          <w:rtl/>
        </w:rPr>
        <w:t>כוח המערערים שגה בית</w:t>
      </w:r>
      <w:r>
        <w:rPr>
          <w:position w:val="4"/>
          <w:sz w:val="22"/>
          <w:rtl/>
        </w:rPr>
        <w:t>-</w:t>
      </w:r>
      <w:r>
        <w:rPr>
          <w:rtl/>
        </w:rPr>
        <w:t xml:space="preserve">המשפט בקובעו, כי </w:t>
      </w:r>
      <w:r>
        <w:rPr>
          <w:rFonts w:cs="Miriam"/>
          <w:szCs w:val="19"/>
          <w:rtl/>
        </w:rPr>
        <w:t>הוכח</w:t>
      </w:r>
      <w:r>
        <w:rPr>
          <w:rtl/>
        </w:rPr>
        <w:t xml:space="preserve"> שההסכם ת/3 שוכלל כדי </w:t>
      </w:r>
      <w:r>
        <w:rPr>
          <w:rFonts w:cs="Miriam"/>
          <w:szCs w:val="19"/>
          <w:rtl/>
        </w:rPr>
        <w:t>חוזה מחייב</w:t>
      </w:r>
      <w:r>
        <w:rPr>
          <w:rtl/>
        </w:rPr>
        <w:t>. בהקשר זה, העלו שורה של טענות בדבר קבילותן ומשקלן של הראיות העומדות בבסיס קביעתו של בית</w:t>
      </w:r>
      <w:r>
        <w:rPr>
          <w:position w:val="4"/>
          <w:sz w:val="22"/>
          <w:rtl/>
        </w:rPr>
        <w:t>-</w:t>
      </w:r>
      <w:r>
        <w:rPr>
          <w:rtl/>
        </w:rPr>
        <w:t>המשפט בעניין זה.</w:t>
      </w:r>
    </w:p>
    <w:p w:rsidR="005D33EF" w:rsidRDefault="005D33EF">
      <w:pPr>
        <w:pStyle w:val="a"/>
        <w:spacing w:line="280" w:lineRule="exact"/>
        <w:rPr>
          <w:rtl/>
        </w:rPr>
      </w:pPr>
      <w:r>
        <w:rPr>
          <w:rtl/>
        </w:rPr>
        <w:t>הראיות שעליהן סמך בית</w:t>
      </w:r>
      <w:r>
        <w:rPr>
          <w:position w:val="4"/>
          <w:sz w:val="22"/>
          <w:rtl/>
        </w:rPr>
        <w:t>-</w:t>
      </w:r>
      <w:r>
        <w:rPr>
          <w:rtl/>
        </w:rPr>
        <w:t>המשפט את קביעתו בעניין זה הן: זיכרון דברים של שיחה שהתקיימה בין החוקר שטרית לבין שאול (להלן – ת/5); הודעתו של שאול ת/14 ו"התוודותו" של נעמן בפני אמאר, שלפיה יש לו הסכם תקף עם שאול (להלן – ת</w:t>
      </w:r>
      <w:r>
        <w:rPr>
          <w:rFonts w:hint="cs"/>
          <w:rtl/>
        </w:rPr>
        <w:t>/</w:t>
      </w:r>
      <w:r>
        <w:rPr>
          <w:rtl/>
        </w:rPr>
        <w:t>11) ולצדם – הקביעה כי גירסתו של נעמן בבית</w:t>
      </w:r>
      <w:r>
        <w:rPr>
          <w:position w:val="4"/>
          <w:sz w:val="22"/>
          <w:rtl/>
        </w:rPr>
        <w:t>-</w:t>
      </w:r>
      <w:r>
        <w:rPr>
          <w:rtl/>
        </w:rPr>
        <w:t>המשפט, ולפיה לא היה ההסכם בעל תוקף, הינה עדות כבושה וחסרת משקל.</w:t>
      </w:r>
    </w:p>
    <w:p w:rsidR="005D33EF" w:rsidRDefault="005D33EF">
      <w:pPr>
        <w:pStyle w:val="a"/>
        <w:spacing w:line="280" w:lineRule="exact"/>
        <w:rPr>
          <w:rtl/>
        </w:rPr>
      </w:pPr>
      <w:r>
        <w:rPr>
          <w:rtl/>
        </w:rPr>
        <w:t>לשיטתם של באי</w:t>
      </w:r>
      <w:r>
        <w:rPr>
          <w:position w:val="4"/>
          <w:sz w:val="22"/>
          <w:rtl/>
        </w:rPr>
        <w:t>-</w:t>
      </w:r>
      <w:r>
        <w:rPr>
          <w:rtl/>
        </w:rPr>
        <w:t>כוח המערערים, אין בראיות האמורות – לרבות בדחיית עדותו של נעמן בעניין זה כנטולת משקל – כדי לבסס את הקביעה שההסכם ת/3 היה לחוזה מחייב.</w:t>
      </w:r>
    </w:p>
    <w:p w:rsidR="005D33EF" w:rsidRDefault="005D33EF">
      <w:pPr>
        <w:pStyle w:val="a"/>
        <w:spacing w:line="280" w:lineRule="exact"/>
        <w:rPr>
          <w:rtl/>
        </w:rPr>
      </w:pPr>
      <w:r>
        <w:rPr>
          <w:rtl/>
        </w:rPr>
        <w:t>ה.</w:t>
      </w:r>
      <w:r>
        <w:rPr>
          <w:rtl/>
        </w:rPr>
        <w:tab/>
      </w:r>
      <w:r>
        <w:rPr>
          <w:rFonts w:cs="Miriam"/>
          <w:szCs w:val="19"/>
          <w:rtl/>
        </w:rPr>
        <w:t>אישור ההסכם</w:t>
      </w:r>
    </w:p>
    <w:p w:rsidR="005D33EF" w:rsidRDefault="00943385">
      <w:pPr>
        <w:pStyle w:val="a"/>
        <w:spacing w:line="280" w:lineRule="exact"/>
        <w:rPr>
          <w:rtl/>
        </w:rPr>
      </w:pPr>
      <w:r>
        <w:rPr>
          <w:rFonts w:cs="Miriam"/>
          <w:noProof/>
          <w:szCs w:val="20"/>
          <w:rtl/>
          <w:lang w:eastAsia="en-US"/>
        </w:rPr>
        <mc:AlternateContent>
          <mc:Choice Requires="wpg">
            <w:drawing>
              <wp:anchor distT="0" distB="0" distL="114300" distR="114300" simplePos="0" relativeHeight="251654656" behindDoc="0" locked="0" layoutInCell="0" allowOverlap="1">
                <wp:simplePos x="0" y="0"/>
                <wp:positionH relativeFrom="column">
                  <wp:posOffset>4428490</wp:posOffset>
                </wp:positionH>
                <wp:positionV relativeFrom="margin">
                  <wp:posOffset>323850</wp:posOffset>
                </wp:positionV>
                <wp:extent cx="180975" cy="5185410"/>
                <wp:effectExtent l="0" t="0" r="0" b="0"/>
                <wp:wrapNone/>
                <wp:docPr id="129" name="Group 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0975" cy="5185410"/>
                          <a:chOff x="0" y="0"/>
                          <a:chExt cx="20000" cy="20000"/>
                        </a:xfrm>
                      </wpg:grpSpPr>
                      <wps:wsp>
                        <wps:cNvPr id="130" name="Rectangle 83"/>
                        <wps:cNvSpPr>
                          <a:spLocks noChangeArrowheads="1"/>
                        </wps:cNvSpPr>
                        <wps:spPr bwMode="auto">
                          <a:xfrm>
                            <a:off x="0" y="0"/>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א</w:t>
                              </w:r>
                            </w:p>
                          </w:txbxContent>
                        </wps:txbx>
                        <wps:bodyPr rot="0" vert="horz" wrap="square" lIns="12700" tIns="12700" rIns="12700" bIns="12700" anchor="t" anchorCtr="0" upright="1">
                          <a:noAutofit/>
                        </wps:bodyPr>
                      </wps:wsp>
                      <wps:wsp>
                        <wps:cNvPr id="131" name="Rectangle 84"/>
                        <wps:cNvSpPr>
                          <a:spLocks noChangeArrowheads="1"/>
                        </wps:cNvSpPr>
                        <wps:spPr bwMode="auto">
                          <a:xfrm>
                            <a:off x="0" y="3262"/>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ב</w:t>
                              </w:r>
                            </w:p>
                          </w:txbxContent>
                        </wps:txbx>
                        <wps:bodyPr rot="0" vert="horz" wrap="square" lIns="12700" tIns="12700" rIns="12700" bIns="12700" anchor="t" anchorCtr="0" upright="1">
                          <a:noAutofit/>
                        </wps:bodyPr>
                      </wps:wsp>
                      <wps:wsp>
                        <wps:cNvPr id="132" name="Rectangle 85"/>
                        <wps:cNvSpPr>
                          <a:spLocks noChangeArrowheads="1"/>
                        </wps:cNvSpPr>
                        <wps:spPr bwMode="auto">
                          <a:xfrm>
                            <a:off x="0" y="6458"/>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ג</w:t>
                              </w:r>
                            </w:p>
                          </w:txbxContent>
                        </wps:txbx>
                        <wps:bodyPr rot="0" vert="horz" wrap="square" lIns="12700" tIns="12700" rIns="12700" bIns="12700" anchor="t" anchorCtr="0" upright="1">
                          <a:noAutofit/>
                        </wps:bodyPr>
                      </wps:wsp>
                      <wps:wsp>
                        <wps:cNvPr id="133" name="Rectangle 86"/>
                        <wps:cNvSpPr>
                          <a:spLocks noChangeArrowheads="1"/>
                        </wps:cNvSpPr>
                        <wps:spPr bwMode="auto">
                          <a:xfrm>
                            <a:off x="0" y="9652"/>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ד</w:t>
                              </w:r>
                            </w:p>
                          </w:txbxContent>
                        </wps:txbx>
                        <wps:bodyPr rot="0" vert="horz" wrap="square" lIns="12700" tIns="12700" rIns="12700" bIns="12700" anchor="t" anchorCtr="0" upright="1">
                          <a:noAutofit/>
                        </wps:bodyPr>
                      </wps:wsp>
                      <wps:wsp>
                        <wps:cNvPr id="134" name="Rectangle 87"/>
                        <wps:cNvSpPr>
                          <a:spLocks noChangeArrowheads="1"/>
                        </wps:cNvSpPr>
                        <wps:spPr bwMode="auto">
                          <a:xfrm>
                            <a:off x="0" y="12846"/>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ה</w:t>
                              </w:r>
                            </w:p>
                          </w:txbxContent>
                        </wps:txbx>
                        <wps:bodyPr rot="0" vert="horz" wrap="square" lIns="12700" tIns="12700" rIns="12700" bIns="12700" anchor="t" anchorCtr="0" upright="1">
                          <a:noAutofit/>
                        </wps:bodyPr>
                      </wps:wsp>
                      <wps:wsp>
                        <wps:cNvPr id="135" name="Rectangle 88"/>
                        <wps:cNvSpPr>
                          <a:spLocks noChangeArrowheads="1"/>
                        </wps:cNvSpPr>
                        <wps:spPr bwMode="auto">
                          <a:xfrm>
                            <a:off x="0" y="16108"/>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ו</w:t>
                              </w:r>
                            </w:p>
                          </w:txbxContent>
                        </wps:txbx>
                        <wps:bodyPr rot="0" vert="horz" wrap="square" lIns="12700" tIns="12700" rIns="12700" bIns="12700" anchor="t" anchorCtr="0" upright="1">
                          <a:noAutofit/>
                        </wps:bodyPr>
                      </wps:wsp>
                      <wps:wsp>
                        <wps:cNvPr id="136" name="Rectangle 89"/>
                        <wps:cNvSpPr>
                          <a:spLocks noChangeArrowheads="1"/>
                        </wps:cNvSpPr>
                        <wps:spPr bwMode="auto">
                          <a:xfrm>
                            <a:off x="0" y="19302"/>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ז</w:t>
                              </w:r>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82" o:spid="_x0000_s1106" style="position:absolute;left:0;text-align:left;margin-left:348.7pt;margin-top:25.5pt;width:14.25pt;height:408.3pt;z-index:251654656;mso-position-vertical-relative:margin"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" o:allowincell="f">
                <v:rect id="Rectangle 83" o:spid="_x0000_s1107" style="position:absolute;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" filled="f" stroked="f" strokeweight=".25pt">
                  <v:textbox inset="1pt,1pt,1pt,1pt">
                    <w:txbxContent>
                      <w:p w:rsidR="00F155A2" w:rsidRDefault="00F155A2">
                        <w:pPr>
                          <w:rPr>
                            <w:rtl/>
                          </w:rPr>
                        </w:pPr>
                        <w:r>
                          <w:rPr>
                            <w:rFonts w:cs="Miriam"/>
                            <w:szCs w:val="28"/>
                            <w:rtl/>
                          </w:rPr>
                          <w:t>א</w:t>
                        </w:r>
                      </w:p>
                    </w:txbxContent>
                  </v:textbox>
                </v:rect>
                <v:rect id="Rectangle 84" o:spid="_x0000_s1108" style="position:absolute;top:3262;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" filled="f" stroked="f">
                  <v:textbox inset="1pt,1pt,1pt,1pt">
                    <w:txbxContent>
                      <w:p w:rsidR="00F155A2" w:rsidRDefault="00F155A2">
                        <w:pPr>
                          <w:rPr>
                            <w:rtl/>
                          </w:rPr>
                        </w:pPr>
                        <w:r>
                          <w:rPr>
                            <w:rFonts w:cs="Miriam"/>
                            <w:szCs w:val="28"/>
                            <w:rtl/>
                          </w:rPr>
                          <w:t>ב</w:t>
                        </w:r>
                      </w:p>
                    </w:txbxContent>
                  </v:textbox>
                </v:rect>
                <v:rect id="Rectangle 85" o:spid="_x0000_s1109" style="position:absolute;top:6458;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" filled="f" stroked="f">
                  <v:textbox inset="1pt,1pt,1pt,1pt">
                    <w:txbxContent>
                      <w:p w:rsidR="00F155A2" w:rsidRDefault="00F155A2">
                        <w:pPr>
                          <w:rPr>
                            <w:rtl/>
                          </w:rPr>
                        </w:pPr>
                        <w:r>
                          <w:rPr>
                            <w:rFonts w:cs="Miriam"/>
                            <w:szCs w:val="28"/>
                            <w:rtl/>
                          </w:rPr>
                          <w:t>ג</w:t>
                        </w:r>
                      </w:p>
                    </w:txbxContent>
                  </v:textbox>
                </v:rect>
                <v:rect id="Rectangle 86" o:spid="_x0000_s1110" style="position:absolute;top:9652;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" filled="f" stroked="f">
                  <v:textbox inset="1pt,1pt,1pt,1pt">
                    <w:txbxContent>
                      <w:p w:rsidR="00F155A2" w:rsidRDefault="00F155A2">
                        <w:pPr>
                          <w:rPr>
                            <w:rtl/>
                          </w:rPr>
                        </w:pPr>
                        <w:r>
                          <w:rPr>
                            <w:rFonts w:cs="Miriam"/>
                            <w:szCs w:val="28"/>
                            <w:rtl/>
                          </w:rPr>
                          <w:t>ד</w:t>
                        </w:r>
                      </w:p>
                    </w:txbxContent>
                  </v:textbox>
                </v:rect>
                <v:rect id="Rectangle 87" o:spid="_x0000_s1111" style="position:absolute;top:12846;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" filled="f" stroked="f">
                  <v:textbox inset="1pt,1pt,1pt,1pt">
                    <w:txbxContent>
                      <w:p w:rsidR="00F155A2" w:rsidRDefault="00F155A2">
                        <w:pPr>
                          <w:rPr>
                            <w:rtl/>
                          </w:rPr>
                        </w:pPr>
                        <w:r>
                          <w:rPr>
                            <w:rFonts w:cs="Miriam"/>
                            <w:szCs w:val="28"/>
                            <w:rtl/>
                          </w:rPr>
                          <w:t>ה</w:t>
                        </w:r>
                      </w:p>
                    </w:txbxContent>
                  </v:textbox>
                </v:rect>
                <v:rect id="Rectangle 88" o:spid="_x0000_s1112" style="position:absolute;top:16108;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" filled="f" stroked="f">
                  <v:textbox inset="1pt,1pt,1pt,1pt">
                    <w:txbxContent>
                      <w:p w:rsidR="00F155A2" w:rsidRDefault="00F155A2">
                        <w:pPr>
                          <w:rPr>
                            <w:rtl/>
                          </w:rPr>
                        </w:pPr>
                        <w:r>
                          <w:rPr>
                            <w:rFonts w:cs="Miriam"/>
                            <w:szCs w:val="28"/>
                            <w:rtl/>
                          </w:rPr>
                          <w:t>ו</w:t>
                        </w:r>
                      </w:p>
                    </w:txbxContent>
                  </v:textbox>
                </v:rect>
                <v:rect id="Rectangle 89" o:spid="_x0000_s1113" style="position:absolute;top:19302;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" filled="f" stroked="f">
                  <v:textbox inset="1pt,1pt,1pt,1pt">
                    <w:txbxContent>
                      <w:p w:rsidR="00F155A2" w:rsidRDefault="00F155A2">
                        <w:pPr>
                          <w:rPr>
                            <w:rtl/>
                          </w:rPr>
                        </w:pPr>
                        <w:r>
                          <w:rPr>
                            <w:rFonts w:cs="Miriam"/>
                            <w:szCs w:val="28"/>
                            <w:rtl/>
                          </w:rPr>
                          <w:t>ז</w:t>
                        </w:r>
                      </w:p>
                    </w:txbxContent>
                  </v:textbox>
                </v:rect>
                <w10:wrap anchory="margin"/>
              </v:group>
            </w:pict>
          </mc:Fallback>
        </mc:AlternateContent>
      </w:r>
      <w:r w:rsidR="005D33EF">
        <w:rPr>
          <w:rtl/>
        </w:rPr>
        <w:t xml:space="preserve">בהמשך לטענה כי העבירה לפי </w:t>
      </w:r>
      <w:hyperlink r:id="rId65" w:history="1">
        <w:r w:rsidR="00FA391C" w:rsidRPr="00FA391C">
          <w:rPr>
            <w:color w:val="0000FF"/>
            <w:u w:val="single"/>
            <w:rtl/>
          </w:rPr>
          <w:t>סעיף 4</w:t>
        </w:r>
      </w:hyperlink>
      <w:r w:rsidR="005D33EF">
        <w:rPr>
          <w:rtl/>
        </w:rPr>
        <w:t xml:space="preserve"> לחוק מצריכה מימושו של ההסכם כמפורט לעיל, טוענים באי</w:t>
      </w:r>
      <w:r w:rsidR="005D33EF">
        <w:rPr>
          <w:position w:val="4"/>
          <w:sz w:val="22"/>
          <w:rtl/>
        </w:rPr>
        <w:t>-</w:t>
      </w:r>
      <w:r w:rsidR="005D33EF">
        <w:rPr>
          <w:rtl/>
        </w:rPr>
        <w:t>כוח המערערים, כי תנאי לשכלולה של העבירה נושא האישום הראשון הוא שהצדדים להסכם לא התכוונו, בעת החתימה, להביא את ההסכם בפני הרשות לאישור, שהרי אם התכוונו לעשות כן, יש להניח שהיו פועלים על</w:t>
      </w:r>
      <w:r w:rsidR="005D33EF">
        <w:rPr>
          <w:position w:val="4"/>
          <w:sz w:val="22"/>
          <w:rtl/>
        </w:rPr>
        <w:t>-</w:t>
      </w:r>
      <w:r w:rsidR="005D33EF">
        <w:rPr>
          <w:rtl/>
        </w:rPr>
        <w:t>פי החלטתה של הרשות המאשרת.</w:t>
      </w:r>
    </w:p>
    <w:p w:rsidR="005D33EF" w:rsidRDefault="005D33EF">
      <w:pPr>
        <w:pStyle w:val="a"/>
        <w:spacing w:line="280" w:lineRule="exact"/>
        <w:rPr>
          <w:rtl/>
        </w:rPr>
      </w:pPr>
      <w:r>
        <w:rPr>
          <w:rtl/>
        </w:rPr>
        <w:t>בית</w:t>
      </w:r>
      <w:r>
        <w:rPr>
          <w:position w:val="4"/>
          <w:sz w:val="22"/>
          <w:rtl/>
        </w:rPr>
        <w:t>-</w:t>
      </w:r>
      <w:r>
        <w:rPr>
          <w:rtl/>
        </w:rPr>
        <w:t xml:space="preserve">המשפט קבע, כי </w:t>
      </w:r>
      <w:r>
        <w:rPr>
          <w:rFonts w:cs="Miriam"/>
          <w:szCs w:val="19"/>
          <w:rtl/>
        </w:rPr>
        <w:t>הוכח</w:t>
      </w:r>
      <w:r>
        <w:rPr>
          <w:rtl/>
        </w:rPr>
        <w:t xml:space="preserve"> שהצדדים להסכם </w:t>
      </w:r>
      <w:r>
        <w:rPr>
          <w:rFonts w:cs="Miriam"/>
          <w:szCs w:val="19"/>
          <w:rtl/>
        </w:rPr>
        <w:t>לא התכוונו</w:t>
      </w:r>
      <w:r>
        <w:rPr>
          <w:rtl/>
        </w:rPr>
        <w:t xml:space="preserve"> להביאו לאישור של הממונה ובכך שגה, וזאת – משום שאין לקביעה זו, לשיטתם של באי</w:t>
      </w:r>
      <w:r>
        <w:rPr>
          <w:position w:val="4"/>
          <w:sz w:val="22"/>
          <w:rtl/>
        </w:rPr>
        <w:t>-</w:t>
      </w:r>
      <w:r>
        <w:rPr>
          <w:rtl/>
        </w:rPr>
        <w:t>כוח המערערים, בסיס בחומר הראיות. השמטת הבסיס מתחת לקביעה זו, משמיטה – לשיטתם של באי</w:t>
      </w:r>
      <w:r>
        <w:rPr>
          <w:position w:val="4"/>
          <w:sz w:val="22"/>
          <w:rtl/>
        </w:rPr>
        <w:t>-</w:t>
      </w:r>
      <w:r>
        <w:rPr>
          <w:rtl/>
        </w:rPr>
        <w:t>כוח המערערים – את הבסיס מתחת להרשעה לפי האישום הראשון.</w:t>
      </w:r>
    </w:p>
    <w:p w:rsidR="005D33EF" w:rsidRDefault="005D33EF">
      <w:pPr>
        <w:pStyle w:val="a"/>
        <w:rPr>
          <w:rtl/>
        </w:rPr>
      </w:pPr>
      <w:r>
        <w:rPr>
          <w:rtl/>
        </w:rPr>
        <w:br w:type="page"/>
      </w:r>
      <w:r>
        <w:rPr>
          <w:rtl/>
        </w:rPr>
        <w:lastRenderedPageBreak/>
        <w:t>ו.</w:t>
      </w:r>
      <w:r>
        <w:rPr>
          <w:rtl/>
        </w:rPr>
        <w:tab/>
      </w:r>
      <w:r>
        <w:rPr>
          <w:rFonts w:cs="Miriam"/>
          <w:szCs w:val="19"/>
          <w:rtl/>
        </w:rPr>
        <w:t>קיום ההסכם בפועל: הוכחתו</w:t>
      </w:r>
    </w:p>
    <w:p w:rsidR="005D33EF" w:rsidRDefault="005D33EF">
      <w:pPr>
        <w:pStyle w:val="a"/>
        <w:rPr>
          <w:rtl/>
        </w:rPr>
      </w:pPr>
      <w:r>
        <w:rPr>
          <w:rtl/>
        </w:rPr>
        <w:t>לטעמם של באי</w:t>
      </w:r>
      <w:r>
        <w:rPr>
          <w:position w:val="4"/>
          <w:sz w:val="22"/>
          <w:rtl/>
        </w:rPr>
        <w:t>-</w:t>
      </w:r>
      <w:r>
        <w:rPr>
          <w:rtl/>
        </w:rPr>
        <w:t>כוח המערערים, בית</w:t>
      </w:r>
      <w:r>
        <w:rPr>
          <w:position w:val="4"/>
          <w:sz w:val="22"/>
          <w:rtl/>
        </w:rPr>
        <w:t>-</w:t>
      </w:r>
      <w:r>
        <w:rPr>
          <w:rtl/>
        </w:rPr>
        <w:t>המשפט לא בחן כראוי את השאלה – אשר נראתה בעיניו "מעבר לנדרש להרשעה" – אם ההסכם קוים הלכה למעשה באיזה זמן שהוא, ובעיקר – האם קוים כך לאחר חודש מארס 1989, שאז נפתחה תקופת ההתיישנות. לשיטת ההגנה, קביעה מפורשת ומבוססת כדבעי, כי ההסכם קוים בפועל לאחר המועד הנ"ל – לאמור: לפני חלוף תקופת ההתיישנות – הינה תנאי מוקדם להרשעה באישום הראשון ובהיעדר קביעה כזו – נשמט הבסיס מתחת להרשעה לפי האישום הראשון.</w:t>
      </w:r>
    </w:p>
    <w:p w:rsidR="005D33EF" w:rsidRDefault="005D33EF">
      <w:pPr>
        <w:pStyle w:val="a"/>
        <w:rPr>
          <w:rFonts w:cs="Miriam"/>
          <w:szCs w:val="19"/>
          <w:rtl/>
        </w:rPr>
      </w:pPr>
      <w:r>
        <w:rPr>
          <w:rtl/>
        </w:rPr>
        <w:t>5.</w:t>
      </w:r>
      <w:r>
        <w:rPr>
          <w:rtl/>
        </w:rPr>
        <w:tab/>
      </w:r>
      <w:r>
        <w:rPr>
          <w:rFonts w:cs="Miriam"/>
          <w:szCs w:val="19"/>
          <w:rtl/>
        </w:rPr>
        <w:t>הטענות בערעור: האישום השני</w:t>
      </w:r>
    </w:p>
    <w:p w:rsidR="005D33EF" w:rsidRDefault="005D33EF">
      <w:pPr>
        <w:pStyle w:val="a"/>
        <w:rPr>
          <w:rtl/>
        </w:rPr>
      </w:pPr>
      <w:r>
        <w:rPr>
          <w:rtl/>
        </w:rPr>
        <w:t>א.</w:t>
      </w:r>
      <w:r>
        <w:rPr>
          <w:rtl/>
        </w:rPr>
        <w:tab/>
      </w:r>
      <w:r>
        <w:rPr>
          <w:rFonts w:cs="Miriam"/>
          <w:szCs w:val="19"/>
          <w:rtl/>
        </w:rPr>
        <w:t>אמאר "סוכן מדיח" – פטור מחמת הדחה</w:t>
      </w:r>
    </w:p>
    <w:p w:rsidR="005D33EF" w:rsidRDefault="00943385">
      <w:pPr>
        <w:pStyle w:val="a"/>
        <w:rPr>
          <w:rtl/>
        </w:rPr>
      </w:pPr>
      <w:r>
        <w:rPr>
          <w:rFonts w:cs="Miriam"/>
          <w:noProof/>
          <w:szCs w:val="20"/>
          <w:rtl/>
          <w:lang w:eastAsia="en-US"/>
        </w:rPr>
        <mc:AlternateContent>
          <mc:Choice Requires="wpg">
            <w:drawing>
              <wp:anchor distT="0" distB="0" distL="114300" distR="114300" simplePos="0" relativeHeight="251655680" behindDoc="0" locked="0" layoutInCell="0" allowOverlap="1">
                <wp:simplePos x="0" y="0"/>
                <wp:positionH relativeFrom="column">
                  <wp:posOffset>-467995</wp:posOffset>
                </wp:positionH>
                <wp:positionV relativeFrom="margin">
                  <wp:posOffset>323850</wp:posOffset>
                </wp:positionV>
                <wp:extent cx="180975" cy="5185410"/>
                <wp:effectExtent l="0" t="0" r="0" b="0"/>
                <wp:wrapNone/>
                <wp:docPr id="121"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0975" cy="5185410"/>
                          <a:chOff x="0" y="0"/>
                          <a:chExt cx="20000" cy="20000"/>
                        </a:xfrm>
                      </wpg:grpSpPr>
                      <wps:wsp>
                        <wps:cNvPr id="122" name="Rectangle 91"/>
                        <wps:cNvSpPr>
                          <a:spLocks noChangeArrowheads="1"/>
                        </wps:cNvSpPr>
                        <wps:spPr bwMode="auto">
                          <a:xfrm>
                            <a:off x="0" y="0"/>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א</w:t>
                              </w:r>
                            </w:p>
                          </w:txbxContent>
                        </wps:txbx>
                        <wps:bodyPr rot="0" vert="horz" wrap="square" lIns="12700" tIns="12700" rIns="12700" bIns="12700" anchor="t" anchorCtr="0" upright="1">
                          <a:noAutofit/>
                        </wps:bodyPr>
                      </wps:wsp>
                      <wps:wsp>
                        <wps:cNvPr id="123" name="Rectangle 92"/>
                        <wps:cNvSpPr>
                          <a:spLocks noChangeArrowheads="1"/>
                        </wps:cNvSpPr>
                        <wps:spPr bwMode="auto">
                          <a:xfrm>
                            <a:off x="0" y="3262"/>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ב</w:t>
                              </w:r>
                            </w:p>
                          </w:txbxContent>
                        </wps:txbx>
                        <wps:bodyPr rot="0" vert="horz" wrap="square" lIns="12700" tIns="12700" rIns="12700" bIns="12700" anchor="t" anchorCtr="0" upright="1">
                          <a:noAutofit/>
                        </wps:bodyPr>
                      </wps:wsp>
                      <wps:wsp>
                        <wps:cNvPr id="124" name="Rectangle 93"/>
                        <wps:cNvSpPr>
                          <a:spLocks noChangeArrowheads="1"/>
                        </wps:cNvSpPr>
                        <wps:spPr bwMode="auto">
                          <a:xfrm>
                            <a:off x="0" y="6458"/>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ג</w:t>
                              </w:r>
                            </w:p>
                          </w:txbxContent>
                        </wps:txbx>
                        <wps:bodyPr rot="0" vert="horz" wrap="square" lIns="12700" tIns="12700" rIns="12700" bIns="12700" anchor="t" anchorCtr="0" upright="1">
                          <a:noAutofit/>
                        </wps:bodyPr>
                      </wps:wsp>
                      <wps:wsp>
                        <wps:cNvPr id="125" name="Rectangle 94"/>
                        <wps:cNvSpPr>
                          <a:spLocks noChangeArrowheads="1"/>
                        </wps:cNvSpPr>
                        <wps:spPr bwMode="auto">
                          <a:xfrm>
                            <a:off x="0" y="9652"/>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ד</w:t>
                              </w:r>
                            </w:p>
                          </w:txbxContent>
                        </wps:txbx>
                        <wps:bodyPr rot="0" vert="horz" wrap="square" lIns="12700" tIns="12700" rIns="12700" bIns="12700" anchor="t" anchorCtr="0" upright="1">
                          <a:noAutofit/>
                        </wps:bodyPr>
                      </wps:wsp>
                      <wps:wsp>
                        <wps:cNvPr id="126" name="Rectangle 95"/>
                        <wps:cNvSpPr>
                          <a:spLocks noChangeArrowheads="1"/>
                        </wps:cNvSpPr>
                        <wps:spPr bwMode="auto">
                          <a:xfrm>
                            <a:off x="0" y="12846"/>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ה</w:t>
                              </w:r>
                            </w:p>
                          </w:txbxContent>
                        </wps:txbx>
                        <wps:bodyPr rot="0" vert="horz" wrap="square" lIns="12700" tIns="12700" rIns="12700" bIns="12700" anchor="t" anchorCtr="0" upright="1">
                          <a:noAutofit/>
                        </wps:bodyPr>
                      </wps:wsp>
                      <wps:wsp>
                        <wps:cNvPr id="127" name="Rectangle 96"/>
                        <wps:cNvSpPr>
                          <a:spLocks noChangeArrowheads="1"/>
                        </wps:cNvSpPr>
                        <wps:spPr bwMode="auto">
                          <a:xfrm>
                            <a:off x="0" y="16108"/>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ו</w:t>
                              </w:r>
                            </w:p>
                          </w:txbxContent>
                        </wps:txbx>
                        <wps:bodyPr rot="0" vert="horz" wrap="square" lIns="12700" tIns="12700" rIns="12700" bIns="12700" anchor="t" anchorCtr="0" upright="1">
                          <a:noAutofit/>
                        </wps:bodyPr>
                      </wps:wsp>
                      <wps:wsp>
                        <wps:cNvPr id="128" name="Rectangle 97"/>
                        <wps:cNvSpPr>
                          <a:spLocks noChangeArrowheads="1"/>
                        </wps:cNvSpPr>
                        <wps:spPr bwMode="auto">
                          <a:xfrm>
                            <a:off x="0" y="19302"/>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ז</w:t>
                              </w:r>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90" o:spid="_x0000_s1114" style="position:absolute;left:0;text-align:left;margin-left:-36.85pt;margin-top:25.5pt;width:14.25pt;height:408.3pt;z-index:251655680;mso-position-vertical-relative:margin"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" o:allowincell="f">
                <v:rect id="Rectangle 91" o:spid="_x0000_s1115" style="position:absolute;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" filled="f" stroked="f" strokeweight=".25pt">
                  <v:textbox inset="1pt,1pt,1pt,1pt">
                    <w:txbxContent>
                      <w:p w:rsidR="00F155A2" w:rsidRDefault="00F155A2">
                        <w:pPr>
                          <w:rPr>
                            <w:rtl/>
                          </w:rPr>
                        </w:pPr>
                        <w:r>
                          <w:rPr>
                            <w:rFonts w:cs="Miriam"/>
                            <w:szCs w:val="28"/>
                            <w:rtl/>
                          </w:rPr>
                          <w:t>א</w:t>
                        </w:r>
                      </w:p>
                    </w:txbxContent>
                  </v:textbox>
                </v:rect>
                <v:rect id="Rectangle 92" o:spid="_x0000_s1116" style="position:absolute;top:3262;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" filled="f" stroked="f">
                  <v:textbox inset="1pt,1pt,1pt,1pt">
                    <w:txbxContent>
                      <w:p w:rsidR="00F155A2" w:rsidRDefault="00F155A2">
                        <w:pPr>
                          <w:rPr>
                            <w:rtl/>
                          </w:rPr>
                        </w:pPr>
                        <w:r>
                          <w:rPr>
                            <w:rFonts w:cs="Miriam"/>
                            <w:szCs w:val="28"/>
                            <w:rtl/>
                          </w:rPr>
                          <w:t>ב</w:t>
                        </w:r>
                      </w:p>
                    </w:txbxContent>
                  </v:textbox>
                </v:rect>
                <v:rect id="Rectangle 93" o:spid="_x0000_s1117" style="position:absolute;top:6458;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" filled="f" stroked="f">
                  <v:textbox inset="1pt,1pt,1pt,1pt">
                    <w:txbxContent>
                      <w:p w:rsidR="00F155A2" w:rsidRDefault="00F155A2">
                        <w:pPr>
                          <w:rPr>
                            <w:rtl/>
                          </w:rPr>
                        </w:pPr>
                        <w:r>
                          <w:rPr>
                            <w:rFonts w:cs="Miriam"/>
                            <w:szCs w:val="28"/>
                            <w:rtl/>
                          </w:rPr>
                          <w:t>ג</w:t>
                        </w:r>
                      </w:p>
                    </w:txbxContent>
                  </v:textbox>
                </v:rect>
                <v:rect id="Rectangle 94" o:spid="_x0000_s1118" style="position:absolute;top:9652;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" filled="f" stroked="f">
                  <v:textbox inset="1pt,1pt,1pt,1pt">
                    <w:txbxContent>
                      <w:p w:rsidR="00F155A2" w:rsidRDefault="00F155A2">
                        <w:pPr>
                          <w:rPr>
                            <w:rtl/>
                          </w:rPr>
                        </w:pPr>
                        <w:r>
                          <w:rPr>
                            <w:rFonts w:cs="Miriam"/>
                            <w:szCs w:val="28"/>
                            <w:rtl/>
                          </w:rPr>
                          <w:t>ד</w:t>
                        </w:r>
                      </w:p>
                    </w:txbxContent>
                  </v:textbox>
                </v:rect>
                <v:rect id="Rectangle 95" o:spid="_x0000_s1119" style="position:absolute;top:12846;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" filled="f" stroked="f">
                  <v:textbox inset="1pt,1pt,1pt,1pt">
                    <w:txbxContent>
                      <w:p w:rsidR="00F155A2" w:rsidRDefault="00F155A2">
                        <w:pPr>
                          <w:rPr>
                            <w:rtl/>
                          </w:rPr>
                        </w:pPr>
                        <w:r>
                          <w:rPr>
                            <w:rFonts w:cs="Miriam"/>
                            <w:szCs w:val="28"/>
                            <w:rtl/>
                          </w:rPr>
                          <w:t>ה</w:t>
                        </w:r>
                      </w:p>
                    </w:txbxContent>
                  </v:textbox>
                </v:rect>
                <v:rect id="Rectangle 96" o:spid="_x0000_s1120" style="position:absolute;top:16108;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" filled="f" stroked="f">
                  <v:textbox inset="1pt,1pt,1pt,1pt">
                    <w:txbxContent>
                      <w:p w:rsidR="00F155A2" w:rsidRDefault="00F155A2">
                        <w:pPr>
                          <w:rPr>
                            <w:rtl/>
                          </w:rPr>
                        </w:pPr>
                        <w:r>
                          <w:rPr>
                            <w:rFonts w:cs="Miriam"/>
                            <w:szCs w:val="28"/>
                            <w:rtl/>
                          </w:rPr>
                          <w:t>ו</w:t>
                        </w:r>
                      </w:p>
                    </w:txbxContent>
                  </v:textbox>
                </v:rect>
                <v:rect id="Rectangle 97" o:spid="_x0000_s1121" style="position:absolute;top:19302;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" filled="f" stroked="f">
                  <v:textbox inset="1pt,1pt,1pt,1pt">
                    <w:txbxContent>
                      <w:p w:rsidR="00F155A2" w:rsidRDefault="00F155A2">
                        <w:pPr>
                          <w:rPr>
                            <w:rtl/>
                          </w:rPr>
                        </w:pPr>
                        <w:r>
                          <w:rPr>
                            <w:rFonts w:cs="Miriam"/>
                            <w:szCs w:val="28"/>
                            <w:rtl/>
                          </w:rPr>
                          <w:t>ז</w:t>
                        </w:r>
                      </w:p>
                    </w:txbxContent>
                  </v:textbox>
                </v:rect>
                <w10:wrap anchory="margin"/>
              </v:group>
            </w:pict>
          </mc:Fallback>
        </mc:AlternateContent>
      </w:r>
      <w:r w:rsidR="005D33EF">
        <w:rPr>
          <w:rtl/>
        </w:rPr>
        <w:t>טענת באי</w:t>
      </w:r>
      <w:r w:rsidR="005D33EF">
        <w:rPr>
          <w:position w:val="4"/>
          <w:sz w:val="22"/>
          <w:rtl/>
        </w:rPr>
        <w:t>-</w:t>
      </w:r>
      <w:r w:rsidR="005D33EF">
        <w:rPr>
          <w:rtl/>
        </w:rPr>
        <w:t>כוח המערערים בעניין זה היא, כי אמאר הוא זה שהניע את המערערים להציע "הסכם כובל" להסדרת התחרות ביניהם ובהתחשב בכך שאמאר שימש "סוכן מדיח" מטעמה של מחלקת החקירות של הרשות להגבלים עסקיים – אין המערערים נושאים באחריות פלילית להצעה האמורה. על</w:t>
      </w:r>
      <w:r w:rsidR="005D33EF">
        <w:rPr>
          <w:position w:val="4"/>
          <w:sz w:val="22"/>
          <w:rtl/>
        </w:rPr>
        <w:t>-</w:t>
      </w:r>
      <w:r w:rsidR="005D33EF">
        <w:rPr>
          <w:rtl/>
        </w:rPr>
        <w:t>פי עמדת הסניגורים, הגיעה העת לאמץ אצלנו את כלל "המלכוד" הנוהג בארצות</w:t>
      </w:r>
      <w:r w:rsidR="005D33EF">
        <w:rPr>
          <w:position w:val="4"/>
          <w:sz w:val="22"/>
          <w:rtl/>
        </w:rPr>
        <w:t>-</w:t>
      </w:r>
      <w:r w:rsidR="005D33EF">
        <w:rPr>
          <w:rtl/>
        </w:rPr>
        <w:t>הברית, ולפיו אין אדם נושא באחריות פלילית לעבירה, אם זו בוצעה על</w:t>
      </w:r>
      <w:r w:rsidR="005D33EF">
        <w:rPr>
          <w:position w:val="4"/>
          <w:sz w:val="22"/>
          <w:rtl/>
        </w:rPr>
        <w:t>-</w:t>
      </w:r>
      <w:r w:rsidR="005D33EF">
        <w:rPr>
          <w:rtl/>
        </w:rPr>
        <w:t>ידיו מכוח שידול של "סוכן מדיח" מטעם הרשות.</w:t>
      </w:r>
    </w:p>
    <w:p w:rsidR="005D33EF" w:rsidRDefault="005D33EF">
      <w:pPr>
        <w:pStyle w:val="a"/>
        <w:rPr>
          <w:rtl/>
        </w:rPr>
      </w:pPr>
      <w:r>
        <w:rPr>
          <w:rtl/>
        </w:rPr>
        <w:t>ב.</w:t>
      </w:r>
      <w:r>
        <w:rPr>
          <w:rtl/>
        </w:rPr>
        <w:tab/>
      </w:r>
      <w:r>
        <w:rPr>
          <w:rFonts w:cs="Miriam"/>
          <w:szCs w:val="19"/>
          <w:rtl/>
        </w:rPr>
        <w:t>ההתנהגות המיוחסת למערערים: "הכנה" ולא "ניסיון"</w:t>
      </w:r>
    </w:p>
    <w:p w:rsidR="005D33EF" w:rsidRDefault="005D33EF">
      <w:pPr>
        <w:pStyle w:val="a"/>
        <w:rPr>
          <w:rtl/>
        </w:rPr>
      </w:pPr>
      <w:r>
        <w:rPr>
          <w:rtl/>
        </w:rPr>
        <w:t>לשיטתם של באי</w:t>
      </w:r>
      <w:r>
        <w:rPr>
          <w:position w:val="4"/>
          <w:sz w:val="22"/>
          <w:rtl/>
        </w:rPr>
        <w:t>-</w:t>
      </w:r>
      <w:r>
        <w:rPr>
          <w:rtl/>
        </w:rPr>
        <w:t>כוח המערערים, חילופי הדברים שהיו בין נעמן ומגן לבין אמאר, כפי שהם משתקפים בשיחות המפלילות, לא הגיעו כדי "ניסיון" מצדם לעריכת הסדר כובל, וניתן לראות בהם, לכל היותר, מעשה של "הכנה".</w:t>
      </w:r>
    </w:p>
    <w:p w:rsidR="005D33EF" w:rsidRDefault="005D33EF">
      <w:pPr>
        <w:pStyle w:val="a"/>
        <w:rPr>
          <w:rtl/>
        </w:rPr>
      </w:pPr>
      <w:r>
        <w:rPr>
          <w:rtl/>
        </w:rPr>
        <w:t>בסיס לעמדה זו מוצאים באי</w:t>
      </w:r>
      <w:r>
        <w:rPr>
          <w:position w:val="4"/>
          <w:sz w:val="22"/>
          <w:rtl/>
        </w:rPr>
        <w:t>-</w:t>
      </w:r>
      <w:r>
        <w:rPr>
          <w:rtl/>
        </w:rPr>
        <w:t xml:space="preserve">כוח המערערים בדבריו של מנכ"ל נחושתן – עמיקם – בפגישה האחרונה עם אמאר, שהתקיימה בתאריך 20.3.1994. כזכור עמיקם הבהיר בהזדמנות זו, כי עומדת על הפרק </w:t>
      </w:r>
      <w:r>
        <w:rPr>
          <w:rFonts w:cs="Miriam"/>
          <w:szCs w:val="19"/>
          <w:rtl/>
        </w:rPr>
        <w:t>אך ורק</w:t>
      </w:r>
      <w:r>
        <w:rPr>
          <w:rtl/>
        </w:rPr>
        <w:t xml:space="preserve"> האפשרות של רכישת תיק השירות של אמאר וכל ניסיונותיו של </w:t>
      </w:r>
      <w:r>
        <w:rPr>
          <w:rFonts w:cs="Miriam"/>
          <w:szCs w:val="19"/>
          <w:rtl/>
        </w:rPr>
        <w:t>אמאר</w:t>
      </w:r>
      <w:r>
        <w:rPr>
          <w:rtl/>
        </w:rPr>
        <w:t xml:space="preserve"> להעלות לצדה של האפשרות האמורה גם אופציה של עריכת הסדר כובל עם נחושתן – כפי שהציע נעמן בשיחות הקודמות – נדחו על</w:t>
      </w:r>
      <w:r>
        <w:rPr>
          <w:position w:val="4"/>
          <w:sz w:val="22"/>
          <w:rtl/>
        </w:rPr>
        <w:t>-</w:t>
      </w:r>
      <w:r>
        <w:rPr>
          <w:rtl/>
        </w:rPr>
        <w:t>ידי עמיקם מכול וכול.</w:t>
      </w:r>
    </w:p>
    <w:p w:rsidR="005D33EF" w:rsidRDefault="005D33EF">
      <w:pPr>
        <w:pStyle w:val="a"/>
        <w:spacing w:line="260" w:lineRule="exact"/>
        <w:rPr>
          <w:rtl/>
        </w:rPr>
      </w:pPr>
      <w:r>
        <w:rPr>
          <w:rtl/>
        </w:rPr>
        <w:t>במצב דברים זה, לא ניתן – לדעת באי</w:t>
      </w:r>
      <w:r>
        <w:rPr>
          <w:position w:val="4"/>
          <w:sz w:val="22"/>
          <w:rtl/>
        </w:rPr>
        <w:t>-</w:t>
      </w:r>
      <w:r>
        <w:rPr>
          <w:rtl/>
        </w:rPr>
        <w:t xml:space="preserve">כוח המערערים – לראות בהעלאת האפשרות של עריכת הסדר כובל מצדו של נעמן במסגרת השיחות שקדמו לפגישה עם עמיקם, </w:t>
      </w:r>
    </w:p>
    <w:p w:rsidR="005D33EF" w:rsidRDefault="005D33EF">
      <w:pPr>
        <w:pStyle w:val="a"/>
        <w:spacing w:line="260" w:lineRule="exact"/>
        <w:ind w:firstLine="21"/>
        <w:rPr>
          <w:rtl/>
        </w:rPr>
      </w:pPr>
      <w:r>
        <w:rPr>
          <w:rtl/>
        </w:rPr>
        <w:br w:type="page"/>
      </w:r>
      <w:r>
        <w:rPr>
          <w:rtl/>
        </w:rPr>
        <w:lastRenderedPageBreak/>
        <w:t>משום "ניסיון" לעבור עבירה של הסדר כובל. העלאת האפשרות האמורה לצדה של אפשרות אחרת לא הייתה יותר מאשר הצעה בלתי</w:t>
      </w:r>
      <w:r>
        <w:rPr>
          <w:position w:val="4"/>
          <w:sz w:val="22"/>
          <w:rtl/>
        </w:rPr>
        <w:t xml:space="preserve"> </w:t>
      </w:r>
      <w:r>
        <w:rPr>
          <w:rtl/>
        </w:rPr>
        <w:t>מחייבת כחומר למחשבה, למציאת דרך להסדרת היחסים בין שתי החברות; ובתור שכזו, ניתן לראות בהעלאת האפשרות האמורה מעשה של "הכנה" בלבד.</w:t>
      </w:r>
    </w:p>
    <w:p w:rsidR="005D33EF" w:rsidRDefault="005D33EF">
      <w:pPr>
        <w:pStyle w:val="a"/>
        <w:spacing w:line="260" w:lineRule="exact"/>
        <w:rPr>
          <w:rFonts w:cs="Miriam"/>
          <w:szCs w:val="19"/>
          <w:rtl/>
        </w:rPr>
      </w:pPr>
      <w:r>
        <w:rPr>
          <w:rtl/>
        </w:rPr>
        <w:t>ג.</w:t>
      </w:r>
      <w:r>
        <w:rPr>
          <w:rtl/>
        </w:rPr>
        <w:tab/>
      </w:r>
      <w:r>
        <w:rPr>
          <w:rFonts w:cs="Miriam"/>
          <w:szCs w:val="19"/>
          <w:rtl/>
        </w:rPr>
        <w:t>פטור מעבירת הניסיון, עקב חרטה</w:t>
      </w:r>
    </w:p>
    <w:p w:rsidR="005D33EF" w:rsidRDefault="005D33EF">
      <w:pPr>
        <w:pStyle w:val="a"/>
        <w:spacing w:line="260" w:lineRule="exact"/>
        <w:rPr>
          <w:rtl/>
        </w:rPr>
      </w:pPr>
      <w:r>
        <w:rPr>
          <w:rtl/>
        </w:rPr>
        <w:t>לצד האמור לעיל, טוענים באי</w:t>
      </w:r>
      <w:r>
        <w:rPr>
          <w:position w:val="4"/>
          <w:sz w:val="22"/>
          <w:rtl/>
        </w:rPr>
        <w:t>-</w:t>
      </w:r>
      <w:r>
        <w:rPr>
          <w:rtl/>
        </w:rPr>
        <w:t xml:space="preserve">כוח המערערים, כי גם אם ייקבע שיש בדבריהם של נעמן ומגן בשיחות המוקלטות עם אמאר משום "ניסיון" להניעו לחתום הסכם כובל עם נחושתן, הרי שדבריו של עמיקם ביום 20.3.1994 מבטאים "חרטה" כמשמעותה </w:t>
      </w:r>
      <w:hyperlink r:id="rId66" w:history="1">
        <w:r w:rsidR="00FA391C" w:rsidRPr="00FA391C">
          <w:rPr>
            <w:color w:val="0000FF"/>
            <w:u w:val="single"/>
            <w:rtl/>
          </w:rPr>
          <w:t>בסעיף 28</w:t>
        </w:r>
      </w:hyperlink>
      <w:r>
        <w:rPr>
          <w:rtl/>
        </w:rPr>
        <w:t xml:space="preserve"> ל</w:t>
      </w:r>
      <w:hyperlink r:id="rId67" w:history="1">
        <w:r w:rsidR="001F3BFF" w:rsidRPr="001F3BFF">
          <w:rPr>
            <w:color w:val="0000FF"/>
            <w:u w:val="single"/>
            <w:rtl/>
          </w:rPr>
          <w:t>חוק העונשין</w:t>
        </w:r>
      </w:hyperlink>
      <w:r>
        <w:rPr>
          <w:rtl/>
        </w:rPr>
        <w:t>, וזו, כידוע, פוטרת מאחריות לעבירת ניסיון במקום שהניסיון לא התגבש לעבירה מושלמת.</w:t>
      </w:r>
    </w:p>
    <w:p w:rsidR="005D33EF" w:rsidRDefault="005D33EF">
      <w:pPr>
        <w:pStyle w:val="a"/>
        <w:spacing w:line="260" w:lineRule="exact"/>
        <w:rPr>
          <w:rtl/>
        </w:rPr>
      </w:pPr>
      <w:r>
        <w:rPr>
          <w:rtl/>
        </w:rPr>
        <w:t>לדעת באי</w:t>
      </w:r>
      <w:r>
        <w:rPr>
          <w:position w:val="4"/>
          <w:sz w:val="22"/>
          <w:rtl/>
        </w:rPr>
        <w:t>-</w:t>
      </w:r>
      <w:r>
        <w:rPr>
          <w:rtl/>
        </w:rPr>
        <w:t>כוח המערערים, פירושה הראוי של "חרטה" בהקשר זה, אינו מחייב חרטה "מוסרית" דווקא; על</w:t>
      </w:r>
      <w:r>
        <w:rPr>
          <w:position w:val="4"/>
          <w:sz w:val="22"/>
          <w:rtl/>
        </w:rPr>
        <w:t>-</w:t>
      </w:r>
      <w:r>
        <w:rPr>
          <w:rtl/>
        </w:rPr>
        <w:t>כן, אין חשיבות מה הם המניעים העומדים בבסיס החרטה ובלבד שהייתה כזו.</w:t>
      </w:r>
    </w:p>
    <w:p w:rsidR="005D33EF" w:rsidRDefault="005D33EF">
      <w:pPr>
        <w:pStyle w:val="a"/>
        <w:spacing w:line="260" w:lineRule="exact"/>
        <w:rPr>
          <w:rtl/>
        </w:rPr>
      </w:pPr>
      <w:r>
        <w:rPr>
          <w:rtl/>
        </w:rPr>
        <w:t>ד.</w:t>
      </w:r>
      <w:r>
        <w:rPr>
          <w:rtl/>
        </w:rPr>
        <w:tab/>
      </w:r>
      <w:r>
        <w:rPr>
          <w:rFonts w:cs="Miriam"/>
          <w:szCs w:val="19"/>
          <w:rtl/>
        </w:rPr>
        <w:t>אחריותה של נחושתן כתאגיד למעשה הניסיון</w:t>
      </w:r>
    </w:p>
    <w:p w:rsidR="005D33EF" w:rsidRDefault="00943385">
      <w:pPr>
        <w:pStyle w:val="a"/>
        <w:spacing w:line="260" w:lineRule="exact"/>
        <w:rPr>
          <w:rtl/>
        </w:rPr>
      </w:pPr>
      <w:r>
        <w:rPr>
          <w:rFonts w:cs="Miriam"/>
          <w:noProof/>
          <w:szCs w:val="20"/>
          <w:rtl/>
          <w:lang w:eastAsia="en-US"/>
        </w:rPr>
        <mc:AlternateContent>
          <mc:Choice Requires="wpg">
            <w:drawing>
              <wp:anchor distT="0" distB="0" distL="114300" distR="114300" simplePos="0" relativeHeight="251656704" behindDoc="0" locked="0" layoutInCell="0" allowOverlap="1">
                <wp:simplePos x="0" y="0"/>
                <wp:positionH relativeFrom="column">
                  <wp:posOffset>4428490</wp:posOffset>
                </wp:positionH>
                <wp:positionV relativeFrom="margin">
                  <wp:posOffset>323850</wp:posOffset>
                </wp:positionV>
                <wp:extent cx="180975" cy="5185410"/>
                <wp:effectExtent l="0" t="0" r="0" b="0"/>
                <wp:wrapNone/>
                <wp:docPr id="113" name="Group 9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0975" cy="5185410"/>
                          <a:chOff x="0" y="0"/>
                          <a:chExt cx="20000" cy="20000"/>
                        </a:xfrm>
                      </wpg:grpSpPr>
                      <wps:wsp>
                        <wps:cNvPr id="114" name="Rectangle 99"/>
                        <wps:cNvSpPr>
                          <a:spLocks noChangeArrowheads="1"/>
                        </wps:cNvSpPr>
                        <wps:spPr bwMode="auto">
                          <a:xfrm>
                            <a:off x="0" y="0"/>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א</w:t>
                              </w:r>
                            </w:p>
                          </w:txbxContent>
                        </wps:txbx>
                        <wps:bodyPr rot="0" vert="horz" wrap="square" lIns="12700" tIns="12700" rIns="12700" bIns="12700" anchor="t" anchorCtr="0" upright="1">
                          <a:noAutofit/>
                        </wps:bodyPr>
                      </wps:wsp>
                      <wps:wsp>
                        <wps:cNvPr id="115" name="Rectangle 100"/>
                        <wps:cNvSpPr>
                          <a:spLocks noChangeArrowheads="1"/>
                        </wps:cNvSpPr>
                        <wps:spPr bwMode="auto">
                          <a:xfrm>
                            <a:off x="0" y="3262"/>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ב</w:t>
                              </w:r>
                            </w:p>
                          </w:txbxContent>
                        </wps:txbx>
                        <wps:bodyPr rot="0" vert="horz" wrap="square" lIns="12700" tIns="12700" rIns="12700" bIns="12700" anchor="t" anchorCtr="0" upright="1">
                          <a:noAutofit/>
                        </wps:bodyPr>
                      </wps:wsp>
                      <wps:wsp>
                        <wps:cNvPr id="116" name="Rectangle 101"/>
                        <wps:cNvSpPr>
                          <a:spLocks noChangeArrowheads="1"/>
                        </wps:cNvSpPr>
                        <wps:spPr bwMode="auto">
                          <a:xfrm>
                            <a:off x="0" y="6458"/>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ג</w:t>
                              </w:r>
                            </w:p>
                          </w:txbxContent>
                        </wps:txbx>
                        <wps:bodyPr rot="0" vert="horz" wrap="square" lIns="12700" tIns="12700" rIns="12700" bIns="12700" anchor="t" anchorCtr="0" upright="1">
                          <a:noAutofit/>
                        </wps:bodyPr>
                      </wps:wsp>
                      <wps:wsp>
                        <wps:cNvPr id="117" name="Rectangle 102"/>
                        <wps:cNvSpPr>
                          <a:spLocks noChangeArrowheads="1"/>
                        </wps:cNvSpPr>
                        <wps:spPr bwMode="auto">
                          <a:xfrm>
                            <a:off x="0" y="9652"/>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ד</w:t>
                              </w:r>
                            </w:p>
                          </w:txbxContent>
                        </wps:txbx>
                        <wps:bodyPr rot="0" vert="horz" wrap="square" lIns="12700" tIns="12700" rIns="12700" bIns="12700" anchor="t" anchorCtr="0" upright="1">
                          <a:noAutofit/>
                        </wps:bodyPr>
                      </wps:wsp>
                      <wps:wsp>
                        <wps:cNvPr id="118" name="Rectangle 103"/>
                        <wps:cNvSpPr>
                          <a:spLocks noChangeArrowheads="1"/>
                        </wps:cNvSpPr>
                        <wps:spPr bwMode="auto">
                          <a:xfrm>
                            <a:off x="0" y="12846"/>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ה</w:t>
                              </w:r>
                            </w:p>
                          </w:txbxContent>
                        </wps:txbx>
                        <wps:bodyPr rot="0" vert="horz" wrap="square" lIns="12700" tIns="12700" rIns="12700" bIns="12700" anchor="t" anchorCtr="0" upright="1">
                          <a:noAutofit/>
                        </wps:bodyPr>
                      </wps:wsp>
                      <wps:wsp>
                        <wps:cNvPr id="119" name="Rectangle 104"/>
                        <wps:cNvSpPr>
                          <a:spLocks noChangeArrowheads="1"/>
                        </wps:cNvSpPr>
                        <wps:spPr bwMode="auto">
                          <a:xfrm>
                            <a:off x="0" y="16108"/>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ו</w:t>
                              </w:r>
                            </w:p>
                          </w:txbxContent>
                        </wps:txbx>
                        <wps:bodyPr rot="0" vert="horz" wrap="square" lIns="12700" tIns="12700" rIns="12700" bIns="12700" anchor="t" anchorCtr="0" upright="1">
                          <a:noAutofit/>
                        </wps:bodyPr>
                      </wps:wsp>
                      <wps:wsp>
                        <wps:cNvPr id="120" name="Rectangle 105"/>
                        <wps:cNvSpPr>
                          <a:spLocks noChangeArrowheads="1"/>
                        </wps:cNvSpPr>
                        <wps:spPr bwMode="auto">
                          <a:xfrm>
                            <a:off x="0" y="19302"/>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ז</w:t>
                              </w:r>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98" o:spid="_x0000_s1122" style="position:absolute;left:0;text-align:left;margin-left:348.7pt;margin-top:25.5pt;width:14.25pt;height:408.3pt;z-index:251656704;mso-position-vertical-relative:margin"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" o:allowincell="f">
                <v:rect id="Rectangle 99" o:spid="_x0000_s1123" style="position:absolute;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" filled="f" stroked="f" strokeweight=".25pt">
                  <v:textbox inset="1pt,1pt,1pt,1pt">
                    <w:txbxContent>
                      <w:p w:rsidR="00F155A2" w:rsidRDefault="00F155A2">
                        <w:pPr>
                          <w:rPr>
                            <w:rtl/>
                          </w:rPr>
                        </w:pPr>
                        <w:r>
                          <w:rPr>
                            <w:rFonts w:cs="Miriam"/>
                            <w:szCs w:val="28"/>
                            <w:rtl/>
                          </w:rPr>
                          <w:t>א</w:t>
                        </w:r>
                      </w:p>
                    </w:txbxContent>
                  </v:textbox>
                </v:rect>
                <v:rect id="Rectangle 100" o:spid="_x0000_s1124" style="position:absolute;top:3262;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" filled="f" stroked="f">
                  <v:textbox inset="1pt,1pt,1pt,1pt">
                    <w:txbxContent>
                      <w:p w:rsidR="00F155A2" w:rsidRDefault="00F155A2">
                        <w:pPr>
                          <w:rPr>
                            <w:rtl/>
                          </w:rPr>
                        </w:pPr>
                        <w:r>
                          <w:rPr>
                            <w:rFonts w:cs="Miriam"/>
                            <w:szCs w:val="28"/>
                            <w:rtl/>
                          </w:rPr>
                          <w:t>ב</w:t>
                        </w:r>
                      </w:p>
                    </w:txbxContent>
                  </v:textbox>
                </v:rect>
                <v:rect id="Rectangle 101" o:spid="_x0000_s1125" style="position:absolute;top:6458;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" filled="f" stroked="f">
                  <v:textbox inset="1pt,1pt,1pt,1pt">
                    <w:txbxContent>
                      <w:p w:rsidR="00F155A2" w:rsidRDefault="00F155A2">
                        <w:pPr>
                          <w:rPr>
                            <w:rtl/>
                          </w:rPr>
                        </w:pPr>
                        <w:r>
                          <w:rPr>
                            <w:rFonts w:cs="Miriam"/>
                            <w:szCs w:val="28"/>
                            <w:rtl/>
                          </w:rPr>
                          <w:t>ג</w:t>
                        </w:r>
                      </w:p>
                    </w:txbxContent>
                  </v:textbox>
                </v:rect>
                <v:rect id="Rectangle 102" o:spid="_x0000_s1126" style="position:absolute;top:9652;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" filled="f" stroked="f">
                  <v:textbox inset="1pt,1pt,1pt,1pt">
                    <w:txbxContent>
                      <w:p w:rsidR="00F155A2" w:rsidRDefault="00F155A2">
                        <w:pPr>
                          <w:rPr>
                            <w:rtl/>
                          </w:rPr>
                        </w:pPr>
                        <w:r>
                          <w:rPr>
                            <w:rFonts w:cs="Miriam"/>
                            <w:szCs w:val="28"/>
                            <w:rtl/>
                          </w:rPr>
                          <w:t>ד</w:t>
                        </w:r>
                      </w:p>
                    </w:txbxContent>
                  </v:textbox>
                </v:rect>
                <v:rect id="Rectangle 103" o:spid="_x0000_s1127" style="position:absolute;top:12846;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" filled="f" stroked="f">
                  <v:textbox inset="1pt,1pt,1pt,1pt">
                    <w:txbxContent>
                      <w:p w:rsidR="00F155A2" w:rsidRDefault="00F155A2">
                        <w:pPr>
                          <w:rPr>
                            <w:rtl/>
                          </w:rPr>
                        </w:pPr>
                        <w:r>
                          <w:rPr>
                            <w:rFonts w:cs="Miriam"/>
                            <w:szCs w:val="28"/>
                            <w:rtl/>
                          </w:rPr>
                          <w:t>ה</w:t>
                        </w:r>
                      </w:p>
                    </w:txbxContent>
                  </v:textbox>
                </v:rect>
                <v:rect id="Rectangle 104" o:spid="_x0000_s1128" style="position:absolute;top:16108;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" filled="f" stroked="f">
                  <v:textbox inset="1pt,1pt,1pt,1pt">
                    <w:txbxContent>
                      <w:p w:rsidR="00F155A2" w:rsidRDefault="00F155A2">
                        <w:pPr>
                          <w:rPr>
                            <w:rtl/>
                          </w:rPr>
                        </w:pPr>
                        <w:r>
                          <w:rPr>
                            <w:rFonts w:cs="Miriam"/>
                            <w:szCs w:val="28"/>
                            <w:rtl/>
                          </w:rPr>
                          <w:t>ו</w:t>
                        </w:r>
                      </w:p>
                    </w:txbxContent>
                  </v:textbox>
                </v:rect>
                <v:rect id="Rectangle 105" o:spid="_x0000_s1129" style="position:absolute;top:19302;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" filled="f" stroked="f">
                  <v:textbox inset="1pt,1pt,1pt,1pt">
                    <w:txbxContent>
                      <w:p w:rsidR="00F155A2" w:rsidRDefault="00F155A2">
                        <w:pPr>
                          <w:rPr>
                            <w:rtl/>
                          </w:rPr>
                        </w:pPr>
                        <w:r>
                          <w:rPr>
                            <w:rFonts w:cs="Miriam"/>
                            <w:szCs w:val="28"/>
                            <w:rtl/>
                          </w:rPr>
                          <w:t>ז</w:t>
                        </w:r>
                      </w:p>
                    </w:txbxContent>
                  </v:textbox>
                </v:rect>
                <w10:wrap anchory="margin"/>
              </v:group>
            </w:pict>
          </mc:Fallback>
        </mc:AlternateContent>
      </w:r>
      <w:r w:rsidR="005D33EF">
        <w:rPr>
          <w:rtl/>
        </w:rPr>
        <w:t>ויהיו הדברים כאשר יהיו, לשיטתם של באי</w:t>
      </w:r>
      <w:r w:rsidR="005D33EF">
        <w:rPr>
          <w:position w:val="4"/>
          <w:sz w:val="22"/>
          <w:rtl/>
        </w:rPr>
        <w:t>-</w:t>
      </w:r>
      <w:r w:rsidR="005D33EF">
        <w:rPr>
          <w:rtl/>
        </w:rPr>
        <w:t>כוח המערערים, גם אם עברו נעמן ומגן עבירות של ניסיון לשכלל הסדר כובל עם אמאר כאמור באישום השני, אין לייחס עבירה זו לנחושתן. המנכ"ל של נחושתן, עמיקם, הבהיר בפגישה מיום 20.3.1994, כי אינו מוכן לדון כלל בהסדר כובל, וזאת – על</w:t>
      </w:r>
      <w:r w:rsidR="005D33EF">
        <w:rPr>
          <w:position w:val="4"/>
          <w:sz w:val="22"/>
          <w:rtl/>
        </w:rPr>
        <w:t>-</w:t>
      </w:r>
      <w:r w:rsidR="005D33EF">
        <w:rPr>
          <w:rtl/>
        </w:rPr>
        <w:t>אף ניסיונות חוזרים ונשנים מצדו של אמאר להעלות אפשרות זו. תאגיד מבצע עבירה באמצעות אורגן שלו; ולא יהיה זה ראוי לחייב תאגיד באחריות פלילית ל"ניסיון" לעבור עבירה שנעשה על</w:t>
      </w:r>
      <w:r w:rsidR="005D33EF">
        <w:rPr>
          <w:position w:val="4"/>
          <w:sz w:val="22"/>
          <w:rtl/>
        </w:rPr>
        <w:t>-</w:t>
      </w:r>
      <w:r w:rsidR="005D33EF">
        <w:rPr>
          <w:rtl/>
        </w:rPr>
        <w:t xml:space="preserve">ידי אורגן שלו, במקום שאורגן </w:t>
      </w:r>
      <w:r w:rsidR="005D33EF">
        <w:rPr>
          <w:rFonts w:cs="Miriam"/>
          <w:szCs w:val="19"/>
          <w:rtl/>
        </w:rPr>
        <w:t>בכיר יותר</w:t>
      </w:r>
      <w:r w:rsidR="005D33EF">
        <w:rPr>
          <w:rtl/>
        </w:rPr>
        <w:t xml:space="preserve"> שלל את ביצוע העבירה המושלמת מכול וכול – ו"ביטל" בדרך זו את ה"ניסיון" – ברגע שהעניין בא לידיעתו.</w:t>
      </w:r>
    </w:p>
    <w:p w:rsidR="005D33EF" w:rsidRDefault="005D33EF">
      <w:pPr>
        <w:pStyle w:val="a"/>
        <w:spacing w:line="260" w:lineRule="exact"/>
        <w:rPr>
          <w:rtl/>
        </w:rPr>
      </w:pPr>
      <w:r>
        <w:rPr>
          <w:rtl/>
        </w:rPr>
        <w:t>עמדתו של האורגן הבכיר יותר שוללת כל אפשרות של קידום ה"ניסיון" לקראת השלמת ביצועה של העבירה והרשעת התאגיד בניסיון, שמלכתחילה אין כל סיכוי לשכלולו לעבירה המושלמת, הינה סרת טעם לפחות.</w:t>
      </w:r>
    </w:p>
    <w:p w:rsidR="005D33EF" w:rsidRDefault="005D33EF">
      <w:pPr>
        <w:pStyle w:val="a"/>
        <w:spacing w:line="280" w:lineRule="exact"/>
        <w:rPr>
          <w:rtl/>
        </w:rPr>
      </w:pPr>
      <w:r>
        <w:rPr>
          <w:rtl/>
        </w:rPr>
        <w:t>ה.</w:t>
      </w:r>
      <w:r>
        <w:rPr>
          <w:rtl/>
        </w:rPr>
        <w:tab/>
      </w:r>
      <w:r>
        <w:rPr>
          <w:rFonts w:cs="Miriam"/>
          <w:szCs w:val="19"/>
          <w:rtl/>
        </w:rPr>
        <w:t>אחריותו של מגן מכוח תפקידו</w:t>
      </w:r>
    </w:p>
    <w:p w:rsidR="005D33EF" w:rsidRDefault="005D33EF">
      <w:pPr>
        <w:pStyle w:val="a"/>
        <w:spacing w:line="280" w:lineRule="exact"/>
        <w:rPr>
          <w:rtl/>
        </w:rPr>
      </w:pPr>
      <w:r>
        <w:rPr>
          <w:rtl/>
        </w:rPr>
        <w:t xml:space="preserve">אחריותו של מגן לעבירת הניסיון שבאישום השני נעוצה, אליבא דסניגורים, בהוראותיו של </w:t>
      </w:r>
      <w:hyperlink r:id="rId68" w:history="1">
        <w:r w:rsidR="00FA391C" w:rsidRPr="00FA391C">
          <w:rPr>
            <w:color w:val="0000FF"/>
            <w:u w:val="single"/>
            <w:rtl/>
          </w:rPr>
          <w:t>סעיף 48</w:t>
        </w:r>
      </w:hyperlink>
      <w:r>
        <w:rPr>
          <w:rtl/>
        </w:rPr>
        <w:t xml:space="preserve"> לחוק. סעיף זה קובע כי במקום שתאגיד עובר עבירה לפי החוק, יישא באחריות לביצועה גם "מנהל </w:t>
      </w:r>
      <w:r>
        <w:rPr>
          <w:spacing w:val="8"/>
          <w:rtl/>
        </w:rPr>
        <w:t>פעיל, שותף – למעט שותף מוגבל – או</w:t>
      </w:r>
      <w:r>
        <w:rPr>
          <w:rtl/>
        </w:rPr>
        <w:t xml:space="preserve"> עובד </w:t>
      </w:r>
    </w:p>
    <w:p w:rsidR="005D33EF" w:rsidRDefault="005D33EF">
      <w:pPr>
        <w:pStyle w:val="a"/>
        <w:spacing w:line="280" w:lineRule="exact"/>
        <w:ind w:firstLine="21"/>
        <w:rPr>
          <w:rtl/>
        </w:rPr>
      </w:pPr>
      <w:r>
        <w:rPr>
          <w:rtl/>
        </w:rPr>
        <w:br w:type="page"/>
      </w:r>
      <w:r>
        <w:rPr>
          <w:rtl/>
        </w:rPr>
        <w:lastRenderedPageBreak/>
        <w:t>מינהלי בכיר האחראי לאותו תחום". לטענת באי</w:t>
      </w:r>
      <w:r>
        <w:rPr>
          <w:position w:val="4"/>
          <w:sz w:val="22"/>
          <w:rtl/>
        </w:rPr>
        <w:t>-</w:t>
      </w:r>
      <w:r>
        <w:rPr>
          <w:rtl/>
        </w:rPr>
        <w:t>כוח המערערים, מגן אינו בא בגדר אף אחד מאלה ודי בכך כדי להשמיט את הבסיס מתחת להרשעתו מכוח הסעיף האמור.</w:t>
      </w:r>
    </w:p>
    <w:p w:rsidR="005D33EF" w:rsidRDefault="005D33EF">
      <w:pPr>
        <w:pStyle w:val="a"/>
        <w:spacing w:line="280" w:lineRule="exact"/>
        <w:rPr>
          <w:rtl/>
        </w:rPr>
      </w:pPr>
      <w:r>
        <w:rPr>
          <w:rtl/>
        </w:rPr>
        <w:t xml:space="preserve">6. </w:t>
      </w:r>
      <w:r>
        <w:rPr>
          <w:rtl/>
        </w:rPr>
        <w:tab/>
      </w:r>
      <w:r>
        <w:rPr>
          <w:rFonts w:cs="Miriam"/>
          <w:szCs w:val="19"/>
          <w:rtl/>
        </w:rPr>
        <w:t>ההכרעה בערעור: האיסור להיות "צד להסדר כובל"</w:t>
      </w:r>
    </w:p>
    <w:p w:rsidR="005D33EF" w:rsidRDefault="005D33EF">
      <w:pPr>
        <w:pStyle w:val="a"/>
        <w:spacing w:line="280" w:lineRule="exact"/>
        <w:rPr>
          <w:rtl/>
        </w:rPr>
      </w:pPr>
      <w:r>
        <w:rPr>
          <w:rtl/>
        </w:rPr>
        <w:t>א.</w:t>
      </w:r>
      <w:r>
        <w:rPr>
          <w:rtl/>
        </w:rPr>
        <w:tab/>
      </w:r>
      <w:r>
        <w:rPr>
          <w:rFonts w:cs="Miriam"/>
          <w:szCs w:val="19"/>
          <w:rtl/>
        </w:rPr>
        <w:t>הערת פתיחה: החוק החל</w:t>
      </w:r>
    </w:p>
    <w:p w:rsidR="005D33EF" w:rsidRDefault="00943385">
      <w:pPr>
        <w:pStyle w:val="a"/>
        <w:spacing w:line="280" w:lineRule="exact"/>
        <w:rPr>
          <w:rtl/>
        </w:rPr>
      </w:pPr>
      <w:r>
        <w:rPr>
          <w:rFonts w:cs="Miriam"/>
          <w:noProof/>
          <w:szCs w:val="20"/>
          <w:rtl/>
          <w:lang w:eastAsia="en-US"/>
        </w:rPr>
        <mc:AlternateContent>
          <mc:Choice Requires="wpg">
            <w:drawing>
              <wp:anchor distT="0" distB="0" distL="114300" distR="114300" simplePos="0" relativeHeight="251657728" behindDoc="0" locked="0" layoutInCell="0" allowOverlap="1">
                <wp:simplePos x="0" y="0"/>
                <wp:positionH relativeFrom="column">
                  <wp:posOffset>-467995</wp:posOffset>
                </wp:positionH>
                <wp:positionV relativeFrom="margin">
                  <wp:posOffset>323850</wp:posOffset>
                </wp:positionV>
                <wp:extent cx="180975" cy="5185410"/>
                <wp:effectExtent l="0" t="0" r="0" b="0"/>
                <wp:wrapNone/>
                <wp:docPr id="105" name="Group 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0975" cy="5185410"/>
                          <a:chOff x="0" y="0"/>
                          <a:chExt cx="20000" cy="20000"/>
                        </a:xfrm>
                      </wpg:grpSpPr>
                      <wps:wsp>
                        <wps:cNvPr id="106" name="Rectangle 107"/>
                        <wps:cNvSpPr>
                          <a:spLocks noChangeArrowheads="1"/>
                        </wps:cNvSpPr>
                        <wps:spPr bwMode="auto">
                          <a:xfrm>
                            <a:off x="0" y="0"/>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א</w:t>
                              </w:r>
                            </w:p>
                          </w:txbxContent>
                        </wps:txbx>
                        <wps:bodyPr rot="0" vert="horz" wrap="square" lIns="12700" tIns="12700" rIns="12700" bIns="12700" anchor="t" anchorCtr="0" upright="1">
                          <a:noAutofit/>
                        </wps:bodyPr>
                      </wps:wsp>
                      <wps:wsp>
                        <wps:cNvPr id="107" name="Rectangle 108"/>
                        <wps:cNvSpPr>
                          <a:spLocks noChangeArrowheads="1"/>
                        </wps:cNvSpPr>
                        <wps:spPr bwMode="auto">
                          <a:xfrm>
                            <a:off x="0" y="3262"/>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ב</w:t>
                              </w:r>
                            </w:p>
                          </w:txbxContent>
                        </wps:txbx>
                        <wps:bodyPr rot="0" vert="horz" wrap="square" lIns="12700" tIns="12700" rIns="12700" bIns="12700" anchor="t" anchorCtr="0" upright="1">
                          <a:noAutofit/>
                        </wps:bodyPr>
                      </wps:wsp>
                      <wps:wsp>
                        <wps:cNvPr id="108" name="Rectangle 109"/>
                        <wps:cNvSpPr>
                          <a:spLocks noChangeArrowheads="1"/>
                        </wps:cNvSpPr>
                        <wps:spPr bwMode="auto">
                          <a:xfrm>
                            <a:off x="0" y="6458"/>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ג</w:t>
                              </w:r>
                            </w:p>
                          </w:txbxContent>
                        </wps:txbx>
                        <wps:bodyPr rot="0" vert="horz" wrap="square" lIns="12700" tIns="12700" rIns="12700" bIns="12700" anchor="t" anchorCtr="0" upright="1">
                          <a:noAutofit/>
                        </wps:bodyPr>
                      </wps:wsp>
                      <wps:wsp>
                        <wps:cNvPr id="109" name="Rectangle 110"/>
                        <wps:cNvSpPr>
                          <a:spLocks noChangeArrowheads="1"/>
                        </wps:cNvSpPr>
                        <wps:spPr bwMode="auto">
                          <a:xfrm>
                            <a:off x="0" y="9652"/>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ד</w:t>
                              </w:r>
                            </w:p>
                          </w:txbxContent>
                        </wps:txbx>
                        <wps:bodyPr rot="0" vert="horz" wrap="square" lIns="12700" tIns="12700" rIns="12700" bIns="12700" anchor="t" anchorCtr="0" upright="1">
                          <a:noAutofit/>
                        </wps:bodyPr>
                      </wps:wsp>
                      <wps:wsp>
                        <wps:cNvPr id="110" name="Rectangle 111"/>
                        <wps:cNvSpPr>
                          <a:spLocks noChangeArrowheads="1"/>
                        </wps:cNvSpPr>
                        <wps:spPr bwMode="auto">
                          <a:xfrm>
                            <a:off x="0" y="12846"/>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ה</w:t>
                              </w:r>
                            </w:p>
                          </w:txbxContent>
                        </wps:txbx>
                        <wps:bodyPr rot="0" vert="horz" wrap="square" lIns="12700" tIns="12700" rIns="12700" bIns="12700" anchor="t" anchorCtr="0" upright="1">
                          <a:noAutofit/>
                        </wps:bodyPr>
                      </wps:wsp>
                      <wps:wsp>
                        <wps:cNvPr id="111" name="Rectangle 112"/>
                        <wps:cNvSpPr>
                          <a:spLocks noChangeArrowheads="1"/>
                        </wps:cNvSpPr>
                        <wps:spPr bwMode="auto">
                          <a:xfrm>
                            <a:off x="0" y="16108"/>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ו</w:t>
                              </w:r>
                            </w:p>
                          </w:txbxContent>
                        </wps:txbx>
                        <wps:bodyPr rot="0" vert="horz" wrap="square" lIns="12700" tIns="12700" rIns="12700" bIns="12700" anchor="t" anchorCtr="0" upright="1">
                          <a:noAutofit/>
                        </wps:bodyPr>
                      </wps:wsp>
                      <wps:wsp>
                        <wps:cNvPr id="112" name="Rectangle 113"/>
                        <wps:cNvSpPr>
                          <a:spLocks noChangeArrowheads="1"/>
                        </wps:cNvSpPr>
                        <wps:spPr bwMode="auto">
                          <a:xfrm>
                            <a:off x="0" y="19302"/>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ז</w:t>
                              </w:r>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6" o:spid="_x0000_s1130" style="position:absolute;left:0;text-align:left;margin-left:-36.85pt;margin-top:25.5pt;width:14.25pt;height:408.3pt;z-index:251657728;mso-position-vertical-relative:margin"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" o:allowincell="f">
                <v:rect id="Rectangle 107" o:spid="_x0000_s1131" style="position:absolute;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" filled="f" stroked="f" strokeweight=".25pt">
                  <v:textbox inset="1pt,1pt,1pt,1pt">
                    <w:txbxContent>
                      <w:p w:rsidR="00F155A2" w:rsidRDefault="00F155A2">
                        <w:pPr>
                          <w:rPr>
                            <w:rtl/>
                          </w:rPr>
                        </w:pPr>
                        <w:r>
                          <w:rPr>
                            <w:rFonts w:cs="Miriam"/>
                            <w:szCs w:val="28"/>
                            <w:rtl/>
                          </w:rPr>
                          <w:t>א</w:t>
                        </w:r>
                      </w:p>
                    </w:txbxContent>
                  </v:textbox>
                </v:rect>
                <v:rect id="Rectangle 108" o:spid="_x0000_s1132" style="position:absolute;top:3262;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" filled="f" stroked="f">
                  <v:textbox inset="1pt,1pt,1pt,1pt">
                    <w:txbxContent>
                      <w:p w:rsidR="00F155A2" w:rsidRDefault="00F155A2">
                        <w:pPr>
                          <w:rPr>
                            <w:rtl/>
                          </w:rPr>
                        </w:pPr>
                        <w:r>
                          <w:rPr>
                            <w:rFonts w:cs="Miriam"/>
                            <w:szCs w:val="28"/>
                            <w:rtl/>
                          </w:rPr>
                          <w:t>ב</w:t>
                        </w:r>
                      </w:p>
                    </w:txbxContent>
                  </v:textbox>
                </v:rect>
                <v:rect id="Rectangle 109" o:spid="_x0000_s1133" style="position:absolute;top:6458;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" filled="f" stroked="f">
                  <v:textbox inset="1pt,1pt,1pt,1pt">
                    <w:txbxContent>
                      <w:p w:rsidR="00F155A2" w:rsidRDefault="00F155A2">
                        <w:pPr>
                          <w:rPr>
                            <w:rtl/>
                          </w:rPr>
                        </w:pPr>
                        <w:r>
                          <w:rPr>
                            <w:rFonts w:cs="Miriam"/>
                            <w:szCs w:val="28"/>
                            <w:rtl/>
                          </w:rPr>
                          <w:t>ג</w:t>
                        </w:r>
                      </w:p>
                    </w:txbxContent>
                  </v:textbox>
                </v:rect>
                <v:rect id="Rectangle 110" o:spid="_x0000_s1134" style="position:absolute;top:9652;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" filled="f" stroked="f">
                  <v:textbox inset="1pt,1pt,1pt,1pt">
                    <w:txbxContent>
                      <w:p w:rsidR="00F155A2" w:rsidRDefault="00F155A2">
                        <w:pPr>
                          <w:rPr>
                            <w:rtl/>
                          </w:rPr>
                        </w:pPr>
                        <w:r>
                          <w:rPr>
                            <w:rFonts w:cs="Miriam"/>
                            <w:szCs w:val="28"/>
                            <w:rtl/>
                          </w:rPr>
                          <w:t>ד</w:t>
                        </w:r>
                      </w:p>
                    </w:txbxContent>
                  </v:textbox>
                </v:rect>
                <v:rect id="Rectangle 111" o:spid="_x0000_s1135" style="position:absolute;top:12846;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" filled="f" stroked="f">
                  <v:textbox inset="1pt,1pt,1pt,1pt">
                    <w:txbxContent>
                      <w:p w:rsidR="00F155A2" w:rsidRDefault="00F155A2">
                        <w:pPr>
                          <w:rPr>
                            <w:rtl/>
                          </w:rPr>
                        </w:pPr>
                        <w:r>
                          <w:rPr>
                            <w:rFonts w:cs="Miriam"/>
                            <w:szCs w:val="28"/>
                            <w:rtl/>
                          </w:rPr>
                          <w:t>ה</w:t>
                        </w:r>
                      </w:p>
                    </w:txbxContent>
                  </v:textbox>
                </v:rect>
                <v:rect id="Rectangle 112" o:spid="_x0000_s1136" style="position:absolute;top:16108;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" filled="f" stroked="f">
                  <v:textbox inset="1pt,1pt,1pt,1pt">
                    <w:txbxContent>
                      <w:p w:rsidR="00F155A2" w:rsidRDefault="00F155A2">
                        <w:pPr>
                          <w:rPr>
                            <w:rtl/>
                          </w:rPr>
                        </w:pPr>
                        <w:r>
                          <w:rPr>
                            <w:rFonts w:cs="Miriam"/>
                            <w:szCs w:val="28"/>
                            <w:rtl/>
                          </w:rPr>
                          <w:t>ו</w:t>
                        </w:r>
                      </w:p>
                    </w:txbxContent>
                  </v:textbox>
                </v:rect>
                <v:rect id="Rectangle 113" o:spid="_x0000_s1137" style="position:absolute;top:19302;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" filled="f" stroked="f">
                  <v:textbox inset="1pt,1pt,1pt,1pt">
                    <w:txbxContent>
                      <w:p w:rsidR="00F155A2" w:rsidRDefault="00F155A2">
                        <w:pPr>
                          <w:rPr>
                            <w:rtl/>
                          </w:rPr>
                        </w:pPr>
                        <w:r>
                          <w:rPr>
                            <w:rFonts w:cs="Miriam"/>
                            <w:szCs w:val="28"/>
                            <w:rtl/>
                          </w:rPr>
                          <w:t>ז</w:t>
                        </w:r>
                      </w:p>
                    </w:txbxContent>
                  </v:textbox>
                </v:rect>
                <w10:wrap anchory="margin"/>
              </v:group>
            </w:pict>
          </mc:Fallback>
        </mc:AlternateContent>
      </w:r>
      <w:r w:rsidR="005D33EF">
        <w:rPr>
          <w:rtl/>
        </w:rPr>
        <w:t>ימים ספורים לאחר חתימת ההסכם ת/3 בדבר ההסדר הכובל נושא האישום הראשון, הוחלף החוק הישן בחוק החדש.</w:t>
      </w:r>
    </w:p>
    <w:p w:rsidR="005D33EF" w:rsidRDefault="005D33EF">
      <w:pPr>
        <w:pStyle w:val="a"/>
        <w:spacing w:line="280" w:lineRule="exact"/>
        <w:rPr>
          <w:rtl/>
        </w:rPr>
      </w:pPr>
      <w:r>
        <w:rPr>
          <w:rtl/>
        </w:rPr>
        <w:t>האישום הראשון בכתב</w:t>
      </w:r>
      <w:r>
        <w:rPr>
          <w:position w:val="4"/>
          <w:sz w:val="18"/>
          <w:rtl/>
        </w:rPr>
        <w:t>-</w:t>
      </w:r>
      <w:r>
        <w:rPr>
          <w:rtl/>
        </w:rPr>
        <w:t xml:space="preserve">האישום מייחס לנחושתן ונעמן את הפרת האיסור להיות "צד להסדר כובל" לפי </w:t>
      </w:r>
      <w:hyperlink r:id="rId69" w:history="1">
        <w:r w:rsidR="00FA391C" w:rsidRPr="00FA391C">
          <w:rPr>
            <w:color w:val="0000FF"/>
            <w:u w:val="single"/>
            <w:rtl/>
          </w:rPr>
          <w:t>סעיף 4</w:t>
        </w:r>
      </w:hyperlink>
      <w:r>
        <w:rPr>
          <w:rtl/>
        </w:rPr>
        <w:t xml:space="preserve"> לחוק החדש, ואילו האישום השני מייחס לכל אחד משלושת המערערים – ניסיון לעבור עבירה של "צד להסדר כובל" לפי </w:t>
      </w:r>
      <w:hyperlink r:id="rId70" w:history="1">
        <w:r w:rsidR="00FA391C" w:rsidRPr="00FA391C">
          <w:rPr>
            <w:color w:val="0000FF"/>
            <w:u w:val="single"/>
            <w:rtl/>
          </w:rPr>
          <w:t>סעיף 4</w:t>
        </w:r>
      </w:hyperlink>
      <w:r>
        <w:rPr>
          <w:rtl/>
        </w:rPr>
        <w:t xml:space="preserve"> הנ"ל.</w:t>
      </w:r>
    </w:p>
    <w:p w:rsidR="005D33EF" w:rsidRDefault="005D33EF">
      <w:pPr>
        <w:pStyle w:val="a"/>
        <w:spacing w:line="280" w:lineRule="exact"/>
        <w:rPr>
          <w:rtl/>
        </w:rPr>
      </w:pPr>
      <w:r>
        <w:rPr>
          <w:rtl/>
        </w:rPr>
        <w:t xml:space="preserve">החוק הישן קבע איסור להיות "צד להסדר כובל" </w:t>
      </w:r>
      <w:hyperlink r:id="rId71" w:history="1">
        <w:r w:rsidR="00F155A2" w:rsidRPr="00F155A2">
          <w:rPr>
            <w:color w:val="0000FF"/>
            <w:u w:val="single"/>
            <w:rtl/>
          </w:rPr>
          <w:t>בסעיף 40</w:t>
        </w:r>
      </w:hyperlink>
      <w:r>
        <w:rPr>
          <w:rtl/>
        </w:rPr>
        <w:t xml:space="preserve"> שבו. ההסכם ת/3, העומד בבסיס ההרשעה באישום הראשון, נחתם שעה שהיה עדיין בתוקף החוק הישן, ולכאורה, האישום הראשון צריך היה להתייחס להפרת הוראותיו של החוק הישן. ברם, לשיטת התביעה – העומדת בבסיס האישום – העבירה הקובעת את האיסור "להיות צד להסדר כובל" על</w:t>
      </w:r>
      <w:r>
        <w:rPr>
          <w:position w:val="4"/>
          <w:sz w:val="22"/>
          <w:rtl/>
        </w:rPr>
        <w:t>-</w:t>
      </w:r>
      <w:r>
        <w:rPr>
          <w:rtl/>
        </w:rPr>
        <w:t xml:space="preserve">פי </w:t>
      </w:r>
      <w:hyperlink r:id="rId72" w:history="1">
        <w:r w:rsidR="00F155A2" w:rsidRPr="00F155A2">
          <w:rPr>
            <w:color w:val="0000FF"/>
            <w:u w:val="single"/>
            <w:rtl/>
          </w:rPr>
          <w:t>סעיף 4</w:t>
        </w:r>
      </w:hyperlink>
      <w:r>
        <w:rPr>
          <w:rtl/>
        </w:rPr>
        <w:t xml:space="preserve"> לחוק החדש הינה "עבירת סטטוס" נמשכת; ופרט האישום הראשון, מתייחס להפרת האיסור בתקופה שלאחר כניסתו לתוקף של החוק החדש.       </w:t>
      </w:r>
    </w:p>
    <w:p w:rsidR="005D33EF" w:rsidRDefault="005D33EF">
      <w:pPr>
        <w:pStyle w:val="a"/>
        <w:spacing w:line="280" w:lineRule="exact"/>
        <w:rPr>
          <w:rtl/>
        </w:rPr>
      </w:pPr>
      <w:r>
        <w:rPr>
          <w:rtl/>
        </w:rPr>
        <w:t>פרט האישום השני – מדבר בהתרחשויות שאירעו לאחר כניסתו לתוקף של החוק החדש, ובקשר אליו לא מתעוררת כלל שאלת התחולה של החוק הישן.</w:t>
      </w:r>
    </w:p>
    <w:p w:rsidR="005D33EF" w:rsidRDefault="005D33EF">
      <w:pPr>
        <w:pStyle w:val="a"/>
        <w:spacing w:line="280" w:lineRule="exact"/>
        <w:rPr>
          <w:rtl/>
        </w:rPr>
      </w:pPr>
      <w:r>
        <w:rPr>
          <w:rtl/>
        </w:rPr>
        <w:t>במצב דברים זה, נבחנה אחריותם של המערערים לעבירות שבשני האישומים על</w:t>
      </w:r>
      <w:r>
        <w:rPr>
          <w:position w:val="4"/>
          <w:sz w:val="22"/>
          <w:rtl/>
        </w:rPr>
        <w:t>-</w:t>
      </w:r>
      <w:r>
        <w:rPr>
          <w:rtl/>
        </w:rPr>
        <w:t>פי הוראות החוק החדש, כאשר הוראות החוק הישן משמשות רקע לפרשנות הוראותיו של החוק החדש.</w:t>
      </w:r>
    </w:p>
    <w:p w:rsidR="005D33EF" w:rsidRDefault="005D33EF">
      <w:pPr>
        <w:pStyle w:val="a"/>
        <w:rPr>
          <w:rFonts w:cs="Miriam"/>
          <w:szCs w:val="19"/>
          <w:rtl/>
        </w:rPr>
      </w:pPr>
      <w:r>
        <w:rPr>
          <w:rtl/>
        </w:rPr>
        <w:t>ב.</w:t>
      </w:r>
      <w:r>
        <w:rPr>
          <w:rtl/>
        </w:rPr>
        <w:tab/>
      </w:r>
      <w:r>
        <w:rPr>
          <w:rFonts w:cs="Miriam"/>
          <w:szCs w:val="19"/>
          <w:rtl/>
        </w:rPr>
        <w:t xml:space="preserve">העבירה לפי </w:t>
      </w:r>
      <w:hyperlink r:id="rId73" w:history="1">
        <w:r w:rsidR="00F155A2" w:rsidRPr="00F155A2">
          <w:rPr>
            <w:rFonts w:cs="Miriam"/>
            <w:color w:val="0000FF"/>
            <w:szCs w:val="19"/>
            <w:u w:val="single"/>
            <w:rtl/>
          </w:rPr>
          <w:t>סעיף 4</w:t>
        </w:r>
      </w:hyperlink>
      <w:r>
        <w:rPr>
          <w:rFonts w:cs="Miriam"/>
          <w:szCs w:val="19"/>
          <w:rtl/>
        </w:rPr>
        <w:t xml:space="preserve"> לחוק החדש: יסודותיה</w:t>
      </w:r>
    </w:p>
    <w:p w:rsidR="005D33EF" w:rsidRDefault="005D33EF">
      <w:pPr>
        <w:pStyle w:val="a"/>
        <w:rPr>
          <w:rtl/>
        </w:rPr>
      </w:pPr>
      <w:r>
        <w:rPr>
          <w:rtl/>
        </w:rPr>
        <w:t xml:space="preserve">האיסור נושא העבירה בשני האישומים קבוע </w:t>
      </w:r>
      <w:hyperlink r:id="rId74" w:history="1">
        <w:r w:rsidR="00F155A2" w:rsidRPr="00F155A2">
          <w:rPr>
            <w:color w:val="0000FF"/>
            <w:u w:val="single"/>
            <w:rtl/>
          </w:rPr>
          <w:t>בסעיף 4</w:t>
        </w:r>
      </w:hyperlink>
      <w:r>
        <w:rPr>
          <w:rtl/>
        </w:rPr>
        <w:t xml:space="preserve"> לחוק החדש, וזו לשונו, ככל שהדבר דרוש לענייננו:</w:t>
      </w:r>
    </w:p>
    <w:p w:rsidR="005D33EF" w:rsidRDefault="005D33EF">
      <w:pPr>
        <w:pStyle w:val="a8"/>
        <w:rPr>
          <w:rtl/>
        </w:rPr>
      </w:pPr>
      <w:r>
        <w:rPr>
          <w:rtl/>
        </w:rPr>
        <w:br w:type="page"/>
      </w:r>
      <w:r>
        <w:rPr>
          <w:rtl/>
        </w:rPr>
        <w:lastRenderedPageBreak/>
        <w:t>"לא יהיה אדם צד להסדר כובל, כולו או מקצתו, אלא אם כן קיבל מאת בית הדין אישור... או היתר זמני... או פטור...".</w:t>
      </w:r>
    </w:p>
    <w:p w:rsidR="005D33EF" w:rsidRDefault="005D33EF">
      <w:pPr>
        <w:pStyle w:val="a"/>
        <w:rPr>
          <w:rtl/>
        </w:rPr>
      </w:pPr>
      <w:r>
        <w:rPr>
          <w:rtl/>
        </w:rPr>
        <w:t xml:space="preserve">למושג "הסדר כובל" מצויה הגדרה </w:t>
      </w:r>
      <w:hyperlink r:id="rId75" w:history="1">
        <w:r w:rsidR="00F155A2" w:rsidRPr="00F155A2">
          <w:rPr>
            <w:color w:val="0000FF"/>
            <w:u w:val="single"/>
            <w:rtl/>
          </w:rPr>
          <w:t>בסעיף 2</w:t>
        </w:r>
      </w:hyperlink>
      <w:r>
        <w:rPr>
          <w:rtl/>
        </w:rPr>
        <w:t xml:space="preserve"> לחוק החדש, ואילו העונש למורשע בעבירה לפי </w:t>
      </w:r>
      <w:hyperlink r:id="rId76" w:history="1">
        <w:r w:rsidR="00F155A2" w:rsidRPr="00F155A2">
          <w:rPr>
            <w:color w:val="0000FF"/>
            <w:u w:val="single"/>
            <w:rtl/>
          </w:rPr>
          <w:t>סעיף 4</w:t>
        </w:r>
      </w:hyperlink>
      <w:r>
        <w:rPr>
          <w:rtl/>
        </w:rPr>
        <w:t xml:space="preserve"> הנ"ל, קבוע </w:t>
      </w:r>
      <w:hyperlink r:id="rId77" w:history="1">
        <w:r w:rsidR="00F155A2" w:rsidRPr="00F155A2">
          <w:rPr>
            <w:color w:val="0000FF"/>
            <w:u w:val="single"/>
            <w:rtl/>
          </w:rPr>
          <w:t>בסעיף 47(א)(1)</w:t>
        </w:r>
      </w:hyperlink>
      <w:r>
        <w:rPr>
          <w:rtl/>
        </w:rPr>
        <w:t xml:space="preserve"> לחוק החדש.</w:t>
      </w:r>
    </w:p>
    <w:p w:rsidR="005D33EF" w:rsidRDefault="005D33EF">
      <w:pPr>
        <w:pStyle w:val="a"/>
        <w:rPr>
          <w:rtl/>
        </w:rPr>
      </w:pPr>
      <w:r>
        <w:rPr>
          <w:rtl/>
        </w:rPr>
        <w:t>על</w:t>
      </w:r>
      <w:r>
        <w:rPr>
          <w:position w:val="4"/>
          <w:sz w:val="22"/>
          <w:rtl/>
        </w:rPr>
        <w:t>-</w:t>
      </w:r>
      <w:r>
        <w:rPr>
          <w:rtl/>
        </w:rPr>
        <w:t xml:space="preserve">פי לשונו – הפשוטה – קובע </w:t>
      </w:r>
      <w:hyperlink r:id="rId78" w:history="1">
        <w:r w:rsidR="00F155A2" w:rsidRPr="00F155A2">
          <w:rPr>
            <w:color w:val="0000FF"/>
            <w:u w:val="single"/>
            <w:rtl/>
          </w:rPr>
          <w:t>סעיף 4</w:t>
        </w:r>
      </w:hyperlink>
      <w:r>
        <w:rPr>
          <w:rtl/>
        </w:rPr>
        <w:t xml:space="preserve"> האמור איסור </w:t>
      </w:r>
      <w:r>
        <w:rPr>
          <w:rFonts w:cs="Miriam"/>
          <w:szCs w:val="19"/>
          <w:rtl/>
        </w:rPr>
        <w:t xml:space="preserve">להיות </w:t>
      </w:r>
      <w:r>
        <w:rPr>
          <w:rtl/>
        </w:rPr>
        <w:t>"</w:t>
      </w:r>
      <w:r>
        <w:rPr>
          <w:rFonts w:cs="Miriam"/>
          <w:szCs w:val="19"/>
          <w:rtl/>
        </w:rPr>
        <w:t>צד</w:t>
      </w:r>
      <w:r>
        <w:rPr>
          <w:rtl/>
        </w:rPr>
        <w:t>" (ההדגשה שלי – י' ק') להסדר כובל; ופשיטא, שצד להסכם הקובע "הסדר כובל", הופך להיות "צד" להסדר הכובל נושא ההסכם.</w:t>
      </w:r>
    </w:p>
    <w:p w:rsidR="005D33EF" w:rsidRDefault="00943385">
      <w:pPr>
        <w:pStyle w:val="a"/>
        <w:rPr>
          <w:rtl/>
        </w:rPr>
      </w:pPr>
      <w:r>
        <w:rPr>
          <w:rFonts w:cs="Miriam"/>
          <w:noProof/>
          <w:szCs w:val="20"/>
          <w:rtl/>
          <w:lang w:eastAsia="en-US"/>
        </w:rPr>
        <mc:AlternateContent>
          <mc:Choice Requires="wpg">
            <w:drawing>
              <wp:anchor distT="0" distB="0" distL="114300" distR="114300" simplePos="0" relativeHeight="251658752" behindDoc="0" locked="0" layoutInCell="0" allowOverlap="1">
                <wp:simplePos x="0" y="0"/>
                <wp:positionH relativeFrom="column">
                  <wp:posOffset>4428490</wp:posOffset>
                </wp:positionH>
                <wp:positionV relativeFrom="margin">
                  <wp:posOffset>323850</wp:posOffset>
                </wp:positionV>
                <wp:extent cx="180975" cy="5185410"/>
                <wp:effectExtent l="0" t="0" r="0" b="0"/>
                <wp:wrapNone/>
                <wp:docPr id="97" name="Group 1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0975" cy="5185410"/>
                          <a:chOff x="0" y="0"/>
                          <a:chExt cx="20000" cy="20000"/>
                        </a:xfrm>
                      </wpg:grpSpPr>
                      <wps:wsp>
                        <wps:cNvPr id="98" name="Rectangle 115"/>
                        <wps:cNvSpPr>
                          <a:spLocks noChangeArrowheads="1"/>
                        </wps:cNvSpPr>
                        <wps:spPr bwMode="auto">
                          <a:xfrm>
                            <a:off x="0" y="0"/>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א</w:t>
                              </w:r>
                            </w:p>
                          </w:txbxContent>
                        </wps:txbx>
                        <wps:bodyPr rot="0" vert="horz" wrap="square" lIns="12700" tIns="12700" rIns="12700" bIns="12700" anchor="t" anchorCtr="0" upright="1">
                          <a:noAutofit/>
                        </wps:bodyPr>
                      </wps:wsp>
                      <wps:wsp>
                        <wps:cNvPr id="99" name="Rectangle 116"/>
                        <wps:cNvSpPr>
                          <a:spLocks noChangeArrowheads="1"/>
                        </wps:cNvSpPr>
                        <wps:spPr bwMode="auto">
                          <a:xfrm>
                            <a:off x="0" y="3262"/>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ב</w:t>
                              </w:r>
                            </w:p>
                          </w:txbxContent>
                        </wps:txbx>
                        <wps:bodyPr rot="0" vert="horz" wrap="square" lIns="12700" tIns="12700" rIns="12700" bIns="12700" anchor="t" anchorCtr="0" upright="1">
                          <a:noAutofit/>
                        </wps:bodyPr>
                      </wps:wsp>
                      <wps:wsp>
                        <wps:cNvPr id="100" name="Rectangle 117"/>
                        <wps:cNvSpPr>
                          <a:spLocks noChangeArrowheads="1"/>
                        </wps:cNvSpPr>
                        <wps:spPr bwMode="auto">
                          <a:xfrm>
                            <a:off x="0" y="6458"/>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ג</w:t>
                              </w:r>
                            </w:p>
                          </w:txbxContent>
                        </wps:txbx>
                        <wps:bodyPr rot="0" vert="horz" wrap="square" lIns="12700" tIns="12700" rIns="12700" bIns="12700" anchor="t" anchorCtr="0" upright="1">
                          <a:noAutofit/>
                        </wps:bodyPr>
                      </wps:wsp>
                      <wps:wsp>
                        <wps:cNvPr id="101" name="Rectangle 118"/>
                        <wps:cNvSpPr>
                          <a:spLocks noChangeArrowheads="1"/>
                        </wps:cNvSpPr>
                        <wps:spPr bwMode="auto">
                          <a:xfrm>
                            <a:off x="0" y="9652"/>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ד</w:t>
                              </w:r>
                            </w:p>
                          </w:txbxContent>
                        </wps:txbx>
                        <wps:bodyPr rot="0" vert="horz" wrap="square" lIns="12700" tIns="12700" rIns="12700" bIns="12700" anchor="t" anchorCtr="0" upright="1">
                          <a:noAutofit/>
                        </wps:bodyPr>
                      </wps:wsp>
                      <wps:wsp>
                        <wps:cNvPr id="102" name="Rectangle 119"/>
                        <wps:cNvSpPr>
                          <a:spLocks noChangeArrowheads="1"/>
                        </wps:cNvSpPr>
                        <wps:spPr bwMode="auto">
                          <a:xfrm>
                            <a:off x="0" y="12846"/>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ה</w:t>
                              </w:r>
                            </w:p>
                          </w:txbxContent>
                        </wps:txbx>
                        <wps:bodyPr rot="0" vert="horz" wrap="square" lIns="12700" tIns="12700" rIns="12700" bIns="12700" anchor="t" anchorCtr="0" upright="1">
                          <a:noAutofit/>
                        </wps:bodyPr>
                      </wps:wsp>
                      <wps:wsp>
                        <wps:cNvPr id="103" name="Rectangle 120"/>
                        <wps:cNvSpPr>
                          <a:spLocks noChangeArrowheads="1"/>
                        </wps:cNvSpPr>
                        <wps:spPr bwMode="auto">
                          <a:xfrm>
                            <a:off x="0" y="16108"/>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ו</w:t>
                              </w:r>
                            </w:p>
                          </w:txbxContent>
                        </wps:txbx>
                        <wps:bodyPr rot="0" vert="horz" wrap="square" lIns="12700" tIns="12700" rIns="12700" bIns="12700" anchor="t" anchorCtr="0" upright="1">
                          <a:noAutofit/>
                        </wps:bodyPr>
                      </wps:wsp>
                      <wps:wsp>
                        <wps:cNvPr id="104" name="Rectangle 121"/>
                        <wps:cNvSpPr>
                          <a:spLocks noChangeArrowheads="1"/>
                        </wps:cNvSpPr>
                        <wps:spPr bwMode="auto">
                          <a:xfrm>
                            <a:off x="0" y="19302"/>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ז</w:t>
                              </w:r>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14" o:spid="_x0000_s1138" style="position:absolute;left:0;text-align:left;margin-left:348.7pt;margin-top:25.5pt;width:14.25pt;height:408.3pt;z-index:251658752;mso-position-vertical-relative:margin"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" o:allowincell="f">
                <v:rect id="Rectangle 115" o:spid="_x0000_s1139" style="position:absolute;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" filled="f" stroked="f" strokeweight=".25pt">
                  <v:textbox inset="1pt,1pt,1pt,1pt">
                    <w:txbxContent>
                      <w:p w:rsidR="00F155A2" w:rsidRDefault="00F155A2">
                        <w:pPr>
                          <w:rPr>
                            <w:rtl/>
                          </w:rPr>
                        </w:pPr>
                        <w:r>
                          <w:rPr>
                            <w:rFonts w:cs="Miriam"/>
                            <w:szCs w:val="28"/>
                            <w:rtl/>
                          </w:rPr>
                          <w:t>א</w:t>
                        </w:r>
                      </w:p>
                    </w:txbxContent>
                  </v:textbox>
                </v:rect>
                <v:rect id="Rectangle 116" o:spid="_x0000_s1140" style="position:absolute;top:3262;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" filled="f" stroked="f">
                  <v:textbox inset="1pt,1pt,1pt,1pt">
                    <w:txbxContent>
                      <w:p w:rsidR="00F155A2" w:rsidRDefault="00F155A2">
                        <w:pPr>
                          <w:rPr>
                            <w:rtl/>
                          </w:rPr>
                        </w:pPr>
                        <w:r>
                          <w:rPr>
                            <w:rFonts w:cs="Miriam"/>
                            <w:szCs w:val="28"/>
                            <w:rtl/>
                          </w:rPr>
                          <w:t>ב</w:t>
                        </w:r>
                      </w:p>
                    </w:txbxContent>
                  </v:textbox>
                </v:rect>
                <v:rect id="Rectangle 117" o:spid="_x0000_s1141" style="position:absolute;top:6458;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" filled="f" stroked="f">
                  <v:textbox inset="1pt,1pt,1pt,1pt">
                    <w:txbxContent>
                      <w:p w:rsidR="00F155A2" w:rsidRDefault="00F155A2">
                        <w:pPr>
                          <w:rPr>
                            <w:rtl/>
                          </w:rPr>
                        </w:pPr>
                        <w:r>
                          <w:rPr>
                            <w:rFonts w:cs="Miriam"/>
                            <w:szCs w:val="28"/>
                            <w:rtl/>
                          </w:rPr>
                          <w:t>ג</w:t>
                        </w:r>
                      </w:p>
                    </w:txbxContent>
                  </v:textbox>
                </v:rect>
                <v:rect id="Rectangle 118" o:spid="_x0000_s1142" style="position:absolute;top:9652;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" filled="f" stroked="f">
                  <v:textbox inset="1pt,1pt,1pt,1pt">
                    <w:txbxContent>
                      <w:p w:rsidR="00F155A2" w:rsidRDefault="00F155A2">
                        <w:pPr>
                          <w:rPr>
                            <w:rtl/>
                          </w:rPr>
                        </w:pPr>
                        <w:r>
                          <w:rPr>
                            <w:rFonts w:cs="Miriam"/>
                            <w:szCs w:val="28"/>
                            <w:rtl/>
                          </w:rPr>
                          <w:t>ד</w:t>
                        </w:r>
                      </w:p>
                    </w:txbxContent>
                  </v:textbox>
                </v:rect>
                <v:rect id="Rectangle 119" o:spid="_x0000_s1143" style="position:absolute;top:12846;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" filled="f" stroked="f">
                  <v:textbox inset="1pt,1pt,1pt,1pt">
                    <w:txbxContent>
                      <w:p w:rsidR="00F155A2" w:rsidRDefault="00F155A2">
                        <w:pPr>
                          <w:rPr>
                            <w:rtl/>
                          </w:rPr>
                        </w:pPr>
                        <w:r>
                          <w:rPr>
                            <w:rFonts w:cs="Miriam"/>
                            <w:szCs w:val="28"/>
                            <w:rtl/>
                          </w:rPr>
                          <w:t>ה</w:t>
                        </w:r>
                      </w:p>
                    </w:txbxContent>
                  </v:textbox>
                </v:rect>
                <v:rect id="Rectangle 120" o:spid="_x0000_s1144" style="position:absolute;top:16108;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" filled="f" stroked="f">
                  <v:textbox inset="1pt,1pt,1pt,1pt">
                    <w:txbxContent>
                      <w:p w:rsidR="00F155A2" w:rsidRDefault="00F155A2">
                        <w:pPr>
                          <w:rPr>
                            <w:rtl/>
                          </w:rPr>
                        </w:pPr>
                        <w:r>
                          <w:rPr>
                            <w:rFonts w:cs="Miriam"/>
                            <w:szCs w:val="28"/>
                            <w:rtl/>
                          </w:rPr>
                          <w:t>ו</w:t>
                        </w:r>
                      </w:p>
                    </w:txbxContent>
                  </v:textbox>
                </v:rect>
                <v:rect id="Rectangle 121" o:spid="_x0000_s1145" style="position:absolute;top:19302;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" filled="f" stroked="f">
                  <v:textbox inset="1pt,1pt,1pt,1pt">
                    <w:txbxContent>
                      <w:p w:rsidR="00F155A2" w:rsidRDefault="00F155A2">
                        <w:pPr>
                          <w:rPr>
                            <w:rtl/>
                          </w:rPr>
                        </w:pPr>
                        <w:r>
                          <w:rPr>
                            <w:rFonts w:cs="Miriam"/>
                            <w:szCs w:val="28"/>
                            <w:rtl/>
                          </w:rPr>
                          <w:t>ז</w:t>
                        </w:r>
                      </w:p>
                    </w:txbxContent>
                  </v:textbox>
                </v:rect>
                <w10:wrap anchory="margin"/>
              </v:group>
            </w:pict>
          </mc:Fallback>
        </mc:AlternateContent>
      </w:r>
      <w:r w:rsidR="005D33EF">
        <w:rPr>
          <w:rtl/>
        </w:rPr>
        <w:t xml:space="preserve">במקרה דנן, לא יכולה להיות מחלוקת על כך שההסכם ת/3 קובע "הסדר כובל", כמשמעותו </w:t>
      </w:r>
      <w:hyperlink r:id="rId79" w:history="1">
        <w:r w:rsidR="00F155A2" w:rsidRPr="00F155A2">
          <w:rPr>
            <w:color w:val="0000FF"/>
            <w:u w:val="single"/>
            <w:rtl/>
          </w:rPr>
          <w:t>בסעיף 2</w:t>
        </w:r>
      </w:hyperlink>
      <w:r w:rsidR="005D33EF">
        <w:rPr>
          <w:rtl/>
        </w:rPr>
        <w:t xml:space="preserve"> לחוק החדש. מכאן, שלכאורה לפחות: נחושתן, החתומה על ההסכם, מהווה "צד" להסדר כובל; כאשר נעמן, שחתם מטעמה של נחושתן על ההסכם, נושא באחריות פלילית לכך מכוח הוראות </w:t>
      </w:r>
      <w:hyperlink r:id="rId80" w:history="1">
        <w:r w:rsidR="00F155A2" w:rsidRPr="00F155A2">
          <w:rPr>
            <w:color w:val="0000FF"/>
            <w:u w:val="single"/>
            <w:rtl/>
          </w:rPr>
          <w:t>סעיף 48</w:t>
        </w:r>
      </w:hyperlink>
      <w:r w:rsidR="005D33EF">
        <w:rPr>
          <w:rtl/>
        </w:rPr>
        <w:t xml:space="preserve"> לחוק החדש, הקובע אחריות "מנהלים".</w:t>
      </w:r>
    </w:p>
    <w:p w:rsidR="005D33EF" w:rsidRDefault="005D33EF">
      <w:pPr>
        <w:pStyle w:val="a"/>
        <w:rPr>
          <w:rtl/>
        </w:rPr>
      </w:pPr>
      <w:r>
        <w:rPr>
          <w:rtl/>
        </w:rPr>
        <w:t>טענת באי</w:t>
      </w:r>
      <w:r>
        <w:rPr>
          <w:position w:val="4"/>
          <w:sz w:val="22"/>
          <w:rtl/>
        </w:rPr>
        <w:t>-</w:t>
      </w:r>
      <w:r>
        <w:rPr>
          <w:rtl/>
        </w:rPr>
        <w:t xml:space="preserve">כוח המערערים היא, כי אין די בחתימת הסכם בדבר הסדר כובל כדי להביא להרשעה בעבירה לפי </w:t>
      </w:r>
      <w:hyperlink r:id="rId81" w:history="1">
        <w:r w:rsidR="00F155A2" w:rsidRPr="00F155A2">
          <w:rPr>
            <w:color w:val="0000FF"/>
            <w:u w:val="single"/>
            <w:rtl/>
          </w:rPr>
          <w:t>סעיף 4</w:t>
        </w:r>
      </w:hyperlink>
      <w:r>
        <w:rPr>
          <w:rtl/>
        </w:rPr>
        <w:t xml:space="preserve"> הנ"ל, ועל התביעה להוכיח כי ההסדר הכובל יושם הלכה למעשה. באי</w:t>
      </w:r>
      <w:r>
        <w:rPr>
          <w:position w:val="4"/>
          <w:sz w:val="22"/>
          <w:rtl/>
        </w:rPr>
        <w:t>-</w:t>
      </w:r>
      <w:r>
        <w:rPr>
          <w:rtl/>
        </w:rPr>
        <w:t xml:space="preserve">כוח המערערים ערים לכך כי לשונו של </w:t>
      </w:r>
      <w:hyperlink r:id="rId82" w:history="1">
        <w:r w:rsidR="00F155A2" w:rsidRPr="00F155A2">
          <w:rPr>
            <w:color w:val="0000FF"/>
            <w:u w:val="single"/>
            <w:rtl/>
          </w:rPr>
          <w:t>סעיף 4</w:t>
        </w:r>
      </w:hyperlink>
      <w:r>
        <w:rPr>
          <w:rtl/>
        </w:rPr>
        <w:t xml:space="preserve"> אינה כוללת דרישה של "עשיית מעשה יישום" כאמור. ברם, טענתם היא, כי </w:t>
      </w:r>
      <w:hyperlink r:id="rId83" w:history="1">
        <w:r w:rsidR="00F155A2" w:rsidRPr="00F155A2">
          <w:rPr>
            <w:color w:val="0000FF"/>
            <w:u w:val="single"/>
            <w:rtl/>
          </w:rPr>
          <w:t>סעיף 4</w:t>
        </w:r>
      </w:hyperlink>
      <w:r>
        <w:rPr>
          <w:rtl/>
        </w:rPr>
        <w:t xml:space="preserve"> לחוק החדש החליף את </w:t>
      </w:r>
      <w:hyperlink r:id="rId84" w:history="1">
        <w:r w:rsidR="00F155A2" w:rsidRPr="00F155A2">
          <w:rPr>
            <w:color w:val="0000FF"/>
            <w:u w:val="single"/>
            <w:rtl/>
          </w:rPr>
          <w:t>סעיף 40</w:t>
        </w:r>
      </w:hyperlink>
      <w:r>
        <w:rPr>
          <w:rtl/>
        </w:rPr>
        <w:t xml:space="preserve"> לחוק הישן, בלי שהייתה כוונה לסטות מהוראותיו של האחרון והואיל והעבירה לפי </w:t>
      </w:r>
      <w:hyperlink r:id="rId85" w:history="1">
        <w:r w:rsidR="00F155A2" w:rsidRPr="00F155A2">
          <w:rPr>
            <w:color w:val="0000FF"/>
            <w:u w:val="single"/>
            <w:rtl/>
          </w:rPr>
          <w:t>סעיף 40</w:t>
        </w:r>
      </w:hyperlink>
      <w:r>
        <w:rPr>
          <w:rtl/>
        </w:rPr>
        <w:t xml:space="preserve"> הנ"ל לא השתכללה, אלא אם נעשה מעשה של יישום ההסדר הכובל – כך צריך להיות הדין גם לעניין שכלולה של עבירה לפי </w:t>
      </w:r>
      <w:hyperlink r:id="rId86" w:history="1">
        <w:r w:rsidR="00F155A2" w:rsidRPr="00F155A2">
          <w:rPr>
            <w:color w:val="0000FF"/>
            <w:u w:val="single"/>
            <w:rtl/>
          </w:rPr>
          <w:t>סעיף 4</w:t>
        </w:r>
      </w:hyperlink>
      <w:r>
        <w:rPr>
          <w:rtl/>
        </w:rPr>
        <w:t xml:space="preserve"> לחוק החדש.</w:t>
      </w:r>
    </w:p>
    <w:p w:rsidR="005D33EF" w:rsidRDefault="005D33EF">
      <w:pPr>
        <w:pStyle w:val="a"/>
        <w:rPr>
          <w:rtl/>
        </w:rPr>
      </w:pPr>
      <w:r>
        <w:rPr>
          <w:rtl/>
        </w:rPr>
        <w:t>עמדה זו מבססים באי</w:t>
      </w:r>
      <w:r>
        <w:rPr>
          <w:position w:val="4"/>
          <w:sz w:val="22"/>
          <w:rtl/>
        </w:rPr>
        <w:t>-</w:t>
      </w:r>
      <w:r>
        <w:rPr>
          <w:rtl/>
        </w:rPr>
        <w:t xml:space="preserve">כוח המערערים על לשונו של </w:t>
      </w:r>
      <w:hyperlink r:id="rId87" w:history="1">
        <w:r w:rsidR="00F155A2" w:rsidRPr="00F155A2">
          <w:rPr>
            <w:color w:val="0000FF"/>
            <w:u w:val="single"/>
            <w:rtl/>
          </w:rPr>
          <w:t>סעיף 40</w:t>
        </w:r>
      </w:hyperlink>
      <w:r>
        <w:rPr>
          <w:rtl/>
        </w:rPr>
        <w:t xml:space="preserve"> לחוק הישן, ולפיו: </w:t>
      </w:r>
    </w:p>
    <w:p w:rsidR="005D33EF" w:rsidRDefault="005D33EF">
      <w:pPr>
        <w:pStyle w:val="a8"/>
        <w:rPr>
          <w:rtl/>
        </w:rPr>
      </w:pPr>
      <w:r>
        <w:rPr>
          <w:rtl/>
        </w:rPr>
        <w:t xml:space="preserve">"אדם שהוא צד להסדר כובל </w:t>
      </w:r>
      <w:r>
        <w:rPr>
          <w:rFonts w:cs="Miriam"/>
          <w:szCs w:val="19"/>
          <w:rtl/>
        </w:rPr>
        <w:t>לא יעשה דבר</w:t>
      </w:r>
      <w:r>
        <w:rPr>
          <w:rtl/>
        </w:rPr>
        <w:t xml:space="preserve"> שהסכים לעשותו על</w:t>
      </w:r>
      <w:r>
        <w:rPr>
          <w:position w:val="4"/>
          <w:rtl/>
        </w:rPr>
        <w:t xml:space="preserve"> </w:t>
      </w:r>
      <w:r>
        <w:rPr>
          <w:rtl/>
        </w:rPr>
        <w:t xml:space="preserve">פי אותו הסדר... כל עוד לא ניתנה החלטת המועצה שלא לאסור את המעשה..." (ההדגשה שלי – י' ק'). </w:t>
      </w:r>
    </w:p>
    <w:p w:rsidR="005D33EF" w:rsidRDefault="005D33EF">
      <w:pPr>
        <w:pStyle w:val="a"/>
        <w:rPr>
          <w:rtl/>
        </w:rPr>
      </w:pPr>
      <w:r>
        <w:rPr>
          <w:rtl/>
        </w:rPr>
        <w:t>לשיטת באי</w:t>
      </w:r>
      <w:r>
        <w:rPr>
          <w:position w:val="4"/>
          <w:sz w:val="22"/>
          <w:rtl/>
        </w:rPr>
        <w:t>-</w:t>
      </w:r>
      <w:r>
        <w:rPr>
          <w:rtl/>
        </w:rPr>
        <w:t>כוח המערערים, על</w:t>
      </w:r>
      <w:r>
        <w:rPr>
          <w:position w:val="4"/>
          <w:sz w:val="22"/>
          <w:rtl/>
        </w:rPr>
        <w:t>-</w:t>
      </w:r>
      <w:r>
        <w:rPr>
          <w:rtl/>
        </w:rPr>
        <w:t xml:space="preserve">פי חוק הישן, הבחין המחוקק בין "איסור </w:t>
      </w:r>
      <w:r>
        <w:rPr>
          <w:rFonts w:cs="Miriam"/>
          <w:szCs w:val="19"/>
          <w:rtl/>
        </w:rPr>
        <w:t>יישומו</w:t>
      </w:r>
      <w:r>
        <w:rPr>
          <w:rtl/>
        </w:rPr>
        <w:t xml:space="preserve"> של הסדר כובל" לבין עצם "</w:t>
      </w:r>
      <w:r>
        <w:rPr>
          <w:rFonts w:cs="Miriam"/>
          <w:szCs w:val="19"/>
          <w:rtl/>
        </w:rPr>
        <w:t>השגתו"</w:t>
      </w:r>
      <w:r>
        <w:rPr>
          <w:rtl/>
        </w:rPr>
        <w:t xml:space="preserve"> של הסכם בדבר הסדר כזה. לשיטה זו, עבירת "היישום" – קבועה </w:t>
      </w:r>
      <w:hyperlink r:id="rId88" w:history="1">
        <w:r w:rsidR="00F155A2" w:rsidRPr="00F155A2">
          <w:rPr>
            <w:color w:val="0000FF"/>
            <w:u w:val="single"/>
            <w:rtl/>
          </w:rPr>
          <w:t>בסעיף 40</w:t>
        </w:r>
      </w:hyperlink>
      <w:r>
        <w:rPr>
          <w:rtl/>
        </w:rPr>
        <w:t xml:space="preserve"> לחוק הישן; בעוד שעבירת "ההסכם" – קבועה </w:t>
      </w:r>
      <w:r w:rsidR="00F155A2" w:rsidRPr="006A4619">
        <w:rPr>
          <w:rtl/>
        </w:rPr>
        <w:t>בסעיף </w:t>
      </w:r>
      <w:hyperlink r:id="rId89" w:history="1">
        <w:r w:rsidR="006A4619" w:rsidRPr="006A4619">
          <w:rPr>
            <w:color w:val="0000FF"/>
            <w:u w:val="single"/>
            <w:rtl/>
          </w:rPr>
          <w:t>18</w:t>
        </w:r>
      </w:hyperlink>
      <w:r>
        <w:rPr>
          <w:rtl/>
        </w:rPr>
        <w:t xml:space="preserve"> שבו.</w:t>
      </w:r>
    </w:p>
    <w:p w:rsidR="005D33EF" w:rsidRDefault="005D33EF">
      <w:pPr>
        <w:pStyle w:val="a"/>
        <w:rPr>
          <w:rtl/>
        </w:rPr>
      </w:pPr>
      <w:r>
        <w:rPr>
          <w:rtl/>
        </w:rPr>
        <w:br w:type="page"/>
      </w:r>
      <w:r>
        <w:rPr>
          <w:rtl/>
        </w:rPr>
        <w:lastRenderedPageBreak/>
        <w:t>החוק החדש – לגישתם של באי</w:t>
      </w:r>
      <w:r>
        <w:rPr>
          <w:position w:val="4"/>
          <w:sz w:val="22"/>
          <w:rtl/>
        </w:rPr>
        <w:t>-</w:t>
      </w:r>
      <w:r>
        <w:rPr>
          <w:rtl/>
        </w:rPr>
        <w:t xml:space="preserve">כוח המערערים – לא בא לשנות את החוק הישן בהקשר זה: </w:t>
      </w:r>
      <w:hyperlink r:id="rId90" w:history="1">
        <w:r w:rsidR="00F155A2" w:rsidRPr="00F155A2">
          <w:rPr>
            <w:color w:val="0000FF"/>
            <w:u w:val="single"/>
            <w:rtl/>
          </w:rPr>
          <w:t>סעיף 4</w:t>
        </w:r>
      </w:hyperlink>
      <w:r>
        <w:rPr>
          <w:rtl/>
        </w:rPr>
        <w:t xml:space="preserve"> החדש – מחליף את </w:t>
      </w:r>
      <w:hyperlink r:id="rId91" w:history="1">
        <w:r w:rsidR="00F155A2" w:rsidRPr="00F155A2">
          <w:rPr>
            <w:color w:val="0000FF"/>
            <w:u w:val="single"/>
            <w:rtl/>
          </w:rPr>
          <w:t>סעיף 40</w:t>
        </w:r>
      </w:hyperlink>
      <w:r>
        <w:rPr>
          <w:rtl/>
        </w:rPr>
        <w:t xml:space="preserve"> הישן, </w:t>
      </w:r>
      <w:hyperlink r:id="rId92" w:history="1">
        <w:r w:rsidR="00F155A2" w:rsidRPr="00F155A2">
          <w:rPr>
            <w:color w:val="0000FF"/>
            <w:u w:val="single"/>
            <w:rtl/>
          </w:rPr>
          <w:t>וסעיף 7</w:t>
        </w:r>
      </w:hyperlink>
      <w:r>
        <w:rPr>
          <w:rtl/>
        </w:rPr>
        <w:t xml:space="preserve"> החדש – מחליף את </w:t>
      </w:r>
      <w:hyperlink r:id="rId93" w:history="1">
        <w:r w:rsidR="00F155A2" w:rsidRPr="00F155A2">
          <w:rPr>
            <w:color w:val="0000FF"/>
            <w:u w:val="single"/>
            <w:rtl/>
          </w:rPr>
          <w:t>סעיף 18</w:t>
        </w:r>
      </w:hyperlink>
      <w:r>
        <w:rPr>
          <w:rtl/>
        </w:rPr>
        <w:t xml:space="preserve"> הישן, כאשר הסעיפים החדשים שומרים על משמעותם של הסעיפים שקדמו להם.</w:t>
      </w:r>
    </w:p>
    <w:p w:rsidR="005D33EF" w:rsidRDefault="005D33EF">
      <w:pPr>
        <w:pStyle w:val="a"/>
        <w:rPr>
          <w:rtl/>
        </w:rPr>
      </w:pPr>
      <w:r>
        <w:rPr>
          <w:rtl/>
        </w:rPr>
        <w:t xml:space="preserve">גישה זו אינה מקובלת עליי. </w:t>
      </w:r>
      <w:hyperlink r:id="rId94" w:history="1">
        <w:r w:rsidR="00F155A2" w:rsidRPr="00F155A2">
          <w:rPr>
            <w:color w:val="0000FF"/>
            <w:u w:val="single"/>
            <w:rtl/>
          </w:rPr>
          <w:t>הסעיפים 4</w:t>
        </w:r>
      </w:hyperlink>
      <w:r>
        <w:rPr>
          <w:rtl/>
        </w:rPr>
        <w:t xml:space="preserve"> ו</w:t>
      </w:r>
      <w:hyperlink r:id="rId95" w:history="1">
        <w:r w:rsidR="00F155A2" w:rsidRPr="00F155A2">
          <w:rPr>
            <w:color w:val="0000FF"/>
            <w:position w:val="4"/>
            <w:sz w:val="22"/>
            <w:u w:val="single"/>
            <w:rtl/>
          </w:rPr>
          <w:t>7</w:t>
        </w:r>
      </w:hyperlink>
      <w:r>
        <w:rPr>
          <w:position w:val="4"/>
          <w:sz w:val="22"/>
          <w:rtl/>
        </w:rPr>
        <w:t>-</w:t>
      </w:r>
      <w:r>
        <w:rPr>
          <w:rtl/>
        </w:rPr>
        <w:t xml:space="preserve"> לחוק החדש נוקטים לשון שונה מזו של </w:t>
      </w:r>
      <w:hyperlink r:id="rId96" w:history="1">
        <w:r w:rsidR="00F155A2" w:rsidRPr="00F155A2">
          <w:rPr>
            <w:color w:val="0000FF"/>
            <w:u w:val="single"/>
            <w:rtl/>
          </w:rPr>
          <w:t>הסעיפים 18</w:t>
        </w:r>
      </w:hyperlink>
      <w:r>
        <w:rPr>
          <w:rtl/>
        </w:rPr>
        <w:t xml:space="preserve"> ו</w:t>
      </w:r>
      <w:r>
        <w:rPr>
          <w:position w:val="4"/>
          <w:sz w:val="22"/>
          <w:rtl/>
        </w:rPr>
        <w:t>-</w:t>
      </w:r>
      <w:hyperlink r:id="rId97" w:history="1">
        <w:r w:rsidR="00F155A2" w:rsidRPr="00F155A2">
          <w:rPr>
            <w:rStyle w:val="Hyperlink"/>
            <w:rtl/>
          </w:rPr>
          <w:t>40</w:t>
        </w:r>
      </w:hyperlink>
      <w:r>
        <w:rPr>
          <w:rtl/>
        </w:rPr>
        <w:t xml:space="preserve"> לחוק הישן, ויש לפרש את הוראותיהם של הסעיפים החדשים, בראש ובראשונה, על</w:t>
      </w:r>
      <w:r>
        <w:rPr>
          <w:position w:val="4"/>
          <w:sz w:val="22"/>
          <w:rtl/>
        </w:rPr>
        <w:t>-</w:t>
      </w:r>
      <w:r>
        <w:rPr>
          <w:rtl/>
        </w:rPr>
        <w:t>פי לשונם.</w:t>
      </w:r>
    </w:p>
    <w:p w:rsidR="005D33EF" w:rsidRDefault="00943385">
      <w:pPr>
        <w:pStyle w:val="a"/>
        <w:rPr>
          <w:rtl/>
        </w:rPr>
      </w:pPr>
      <w:r>
        <w:rPr>
          <w:rFonts w:cs="Miriam"/>
          <w:noProof/>
          <w:szCs w:val="20"/>
          <w:rtl/>
          <w:lang w:eastAsia="en-US"/>
        </w:rPr>
        <mc:AlternateContent>
          <mc:Choice Requires="wpg">
            <w:drawing>
              <wp:anchor distT="0" distB="0" distL="114300" distR="114300" simplePos="0" relativeHeight="251659776" behindDoc="0" locked="0" layoutInCell="0" allowOverlap="1">
                <wp:simplePos x="0" y="0"/>
                <wp:positionH relativeFrom="column">
                  <wp:posOffset>-467995</wp:posOffset>
                </wp:positionH>
                <wp:positionV relativeFrom="margin">
                  <wp:posOffset>323850</wp:posOffset>
                </wp:positionV>
                <wp:extent cx="180975" cy="5185410"/>
                <wp:effectExtent l="0" t="0" r="0" b="0"/>
                <wp:wrapNone/>
                <wp:docPr id="89" name="Group 1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0975" cy="5185410"/>
                          <a:chOff x="0" y="0"/>
                          <a:chExt cx="20000" cy="20000"/>
                        </a:xfrm>
                      </wpg:grpSpPr>
                      <wps:wsp>
                        <wps:cNvPr id="90" name="Rectangle 123"/>
                        <wps:cNvSpPr>
                          <a:spLocks noChangeArrowheads="1"/>
                        </wps:cNvSpPr>
                        <wps:spPr bwMode="auto">
                          <a:xfrm>
                            <a:off x="0" y="0"/>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א</w:t>
                              </w:r>
                            </w:p>
                          </w:txbxContent>
                        </wps:txbx>
                        <wps:bodyPr rot="0" vert="horz" wrap="square" lIns="12700" tIns="12700" rIns="12700" bIns="12700" anchor="t" anchorCtr="0" upright="1">
                          <a:noAutofit/>
                        </wps:bodyPr>
                      </wps:wsp>
                      <wps:wsp>
                        <wps:cNvPr id="91" name="Rectangle 124"/>
                        <wps:cNvSpPr>
                          <a:spLocks noChangeArrowheads="1"/>
                        </wps:cNvSpPr>
                        <wps:spPr bwMode="auto">
                          <a:xfrm>
                            <a:off x="0" y="3262"/>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ב</w:t>
                              </w:r>
                            </w:p>
                          </w:txbxContent>
                        </wps:txbx>
                        <wps:bodyPr rot="0" vert="horz" wrap="square" lIns="12700" tIns="12700" rIns="12700" bIns="12700" anchor="t" anchorCtr="0" upright="1">
                          <a:noAutofit/>
                        </wps:bodyPr>
                      </wps:wsp>
                      <wps:wsp>
                        <wps:cNvPr id="92" name="Rectangle 125"/>
                        <wps:cNvSpPr>
                          <a:spLocks noChangeArrowheads="1"/>
                        </wps:cNvSpPr>
                        <wps:spPr bwMode="auto">
                          <a:xfrm>
                            <a:off x="0" y="6458"/>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ג</w:t>
                              </w:r>
                            </w:p>
                          </w:txbxContent>
                        </wps:txbx>
                        <wps:bodyPr rot="0" vert="horz" wrap="square" lIns="12700" tIns="12700" rIns="12700" bIns="12700" anchor="t" anchorCtr="0" upright="1">
                          <a:noAutofit/>
                        </wps:bodyPr>
                      </wps:wsp>
                      <wps:wsp>
                        <wps:cNvPr id="93" name="Rectangle 126"/>
                        <wps:cNvSpPr>
                          <a:spLocks noChangeArrowheads="1"/>
                        </wps:cNvSpPr>
                        <wps:spPr bwMode="auto">
                          <a:xfrm>
                            <a:off x="0" y="9652"/>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ד</w:t>
                              </w:r>
                            </w:p>
                          </w:txbxContent>
                        </wps:txbx>
                        <wps:bodyPr rot="0" vert="horz" wrap="square" lIns="12700" tIns="12700" rIns="12700" bIns="12700" anchor="t" anchorCtr="0" upright="1">
                          <a:noAutofit/>
                        </wps:bodyPr>
                      </wps:wsp>
                      <wps:wsp>
                        <wps:cNvPr id="94" name="Rectangle 127"/>
                        <wps:cNvSpPr>
                          <a:spLocks noChangeArrowheads="1"/>
                        </wps:cNvSpPr>
                        <wps:spPr bwMode="auto">
                          <a:xfrm>
                            <a:off x="0" y="12846"/>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ה</w:t>
                              </w:r>
                            </w:p>
                          </w:txbxContent>
                        </wps:txbx>
                        <wps:bodyPr rot="0" vert="horz" wrap="square" lIns="12700" tIns="12700" rIns="12700" bIns="12700" anchor="t" anchorCtr="0" upright="1">
                          <a:noAutofit/>
                        </wps:bodyPr>
                      </wps:wsp>
                      <wps:wsp>
                        <wps:cNvPr id="95" name="Rectangle 128"/>
                        <wps:cNvSpPr>
                          <a:spLocks noChangeArrowheads="1"/>
                        </wps:cNvSpPr>
                        <wps:spPr bwMode="auto">
                          <a:xfrm>
                            <a:off x="0" y="16108"/>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ו</w:t>
                              </w:r>
                            </w:p>
                          </w:txbxContent>
                        </wps:txbx>
                        <wps:bodyPr rot="0" vert="horz" wrap="square" lIns="12700" tIns="12700" rIns="12700" bIns="12700" anchor="t" anchorCtr="0" upright="1">
                          <a:noAutofit/>
                        </wps:bodyPr>
                      </wps:wsp>
                      <wps:wsp>
                        <wps:cNvPr id="96" name="Rectangle 129"/>
                        <wps:cNvSpPr>
                          <a:spLocks noChangeArrowheads="1"/>
                        </wps:cNvSpPr>
                        <wps:spPr bwMode="auto">
                          <a:xfrm>
                            <a:off x="0" y="19302"/>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ז</w:t>
                              </w:r>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22" o:spid="_x0000_s1146" style="position:absolute;left:0;text-align:left;margin-left:-36.85pt;margin-top:25.5pt;width:14.25pt;height:408.3pt;z-index:251659776;mso-position-vertical-relative:margin"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" o:allowincell="f">
                <v:rect id="Rectangle 123" o:spid="_x0000_s1147" style="position:absolute;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" filled="f" stroked="f" strokeweight=".25pt">
                  <v:textbox inset="1pt,1pt,1pt,1pt">
                    <w:txbxContent>
                      <w:p w:rsidR="00F155A2" w:rsidRDefault="00F155A2">
                        <w:pPr>
                          <w:rPr>
                            <w:rtl/>
                          </w:rPr>
                        </w:pPr>
                        <w:r>
                          <w:rPr>
                            <w:rFonts w:cs="Miriam"/>
                            <w:szCs w:val="28"/>
                            <w:rtl/>
                          </w:rPr>
                          <w:t>א</w:t>
                        </w:r>
                      </w:p>
                    </w:txbxContent>
                  </v:textbox>
                </v:rect>
                <v:rect id="Rectangle 124" o:spid="_x0000_s1148" style="position:absolute;top:3262;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" filled="f" stroked="f">
                  <v:textbox inset="1pt,1pt,1pt,1pt">
                    <w:txbxContent>
                      <w:p w:rsidR="00F155A2" w:rsidRDefault="00F155A2">
                        <w:pPr>
                          <w:rPr>
                            <w:rtl/>
                          </w:rPr>
                        </w:pPr>
                        <w:r>
                          <w:rPr>
                            <w:rFonts w:cs="Miriam"/>
                            <w:szCs w:val="28"/>
                            <w:rtl/>
                          </w:rPr>
                          <w:t>ב</w:t>
                        </w:r>
                      </w:p>
                    </w:txbxContent>
                  </v:textbox>
                </v:rect>
                <v:rect id="Rectangle 125" o:spid="_x0000_s1149" style="position:absolute;top:6458;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" filled="f" stroked="f">
                  <v:textbox inset="1pt,1pt,1pt,1pt">
                    <w:txbxContent>
                      <w:p w:rsidR="00F155A2" w:rsidRDefault="00F155A2">
                        <w:pPr>
                          <w:rPr>
                            <w:rtl/>
                          </w:rPr>
                        </w:pPr>
                        <w:r>
                          <w:rPr>
                            <w:rFonts w:cs="Miriam"/>
                            <w:szCs w:val="28"/>
                            <w:rtl/>
                          </w:rPr>
                          <w:t>ג</w:t>
                        </w:r>
                      </w:p>
                    </w:txbxContent>
                  </v:textbox>
                </v:rect>
                <v:rect id="Rectangle 126" o:spid="_x0000_s1150" style="position:absolute;top:9652;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" filled="f" stroked="f">
                  <v:textbox inset="1pt,1pt,1pt,1pt">
                    <w:txbxContent>
                      <w:p w:rsidR="00F155A2" w:rsidRDefault="00F155A2">
                        <w:pPr>
                          <w:rPr>
                            <w:rtl/>
                          </w:rPr>
                        </w:pPr>
                        <w:r>
                          <w:rPr>
                            <w:rFonts w:cs="Miriam"/>
                            <w:szCs w:val="28"/>
                            <w:rtl/>
                          </w:rPr>
                          <w:t>ד</w:t>
                        </w:r>
                      </w:p>
                    </w:txbxContent>
                  </v:textbox>
                </v:rect>
                <v:rect id="Rectangle 127" o:spid="_x0000_s1151" style="position:absolute;top:12846;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" filled="f" stroked="f">
                  <v:textbox inset="1pt,1pt,1pt,1pt">
                    <w:txbxContent>
                      <w:p w:rsidR="00F155A2" w:rsidRDefault="00F155A2">
                        <w:pPr>
                          <w:rPr>
                            <w:rtl/>
                          </w:rPr>
                        </w:pPr>
                        <w:r>
                          <w:rPr>
                            <w:rFonts w:cs="Miriam"/>
                            <w:szCs w:val="28"/>
                            <w:rtl/>
                          </w:rPr>
                          <w:t>ה</w:t>
                        </w:r>
                      </w:p>
                    </w:txbxContent>
                  </v:textbox>
                </v:rect>
                <v:rect id="Rectangle 128" o:spid="_x0000_s1152" style="position:absolute;top:16108;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" filled="f" stroked="f">
                  <v:textbox inset="1pt,1pt,1pt,1pt">
                    <w:txbxContent>
                      <w:p w:rsidR="00F155A2" w:rsidRDefault="00F155A2">
                        <w:pPr>
                          <w:rPr>
                            <w:rtl/>
                          </w:rPr>
                        </w:pPr>
                        <w:r>
                          <w:rPr>
                            <w:rFonts w:cs="Miriam"/>
                            <w:szCs w:val="28"/>
                            <w:rtl/>
                          </w:rPr>
                          <w:t>ו</w:t>
                        </w:r>
                      </w:p>
                    </w:txbxContent>
                  </v:textbox>
                </v:rect>
                <v:rect id="Rectangle 129" o:spid="_x0000_s1153" style="position:absolute;top:19302;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" filled="f" stroked="f">
                  <v:textbox inset="1pt,1pt,1pt,1pt">
                    <w:txbxContent>
                      <w:p w:rsidR="00F155A2" w:rsidRDefault="00F155A2">
                        <w:pPr>
                          <w:rPr>
                            <w:rtl/>
                          </w:rPr>
                        </w:pPr>
                        <w:r>
                          <w:rPr>
                            <w:rFonts w:cs="Miriam"/>
                            <w:szCs w:val="28"/>
                            <w:rtl/>
                          </w:rPr>
                          <w:t>ז</w:t>
                        </w:r>
                      </w:p>
                    </w:txbxContent>
                  </v:textbox>
                </v:rect>
                <w10:wrap anchory="margin"/>
              </v:group>
            </w:pict>
          </mc:Fallback>
        </mc:AlternateContent>
      </w:r>
      <w:r w:rsidR="005D33EF">
        <w:rPr>
          <w:rtl/>
        </w:rPr>
        <w:t xml:space="preserve">לשונו של </w:t>
      </w:r>
      <w:hyperlink r:id="rId98" w:history="1">
        <w:r w:rsidR="00F155A2" w:rsidRPr="00F155A2">
          <w:rPr>
            <w:rStyle w:val="Hyperlink"/>
            <w:rtl/>
          </w:rPr>
          <w:t>סעיף 4</w:t>
        </w:r>
      </w:hyperlink>
      <w:r w:rsidR="005D33EF">
        <w:rPr>
          <w:rtl/>
        </w:rPr>
        <w:t xml:space="preserve"> החדש – והוא הסעיף הנדון כאן – מבטאת הוראה אחרת מזו שבאה לכלל ביטוי בשעתו </w:t>
      </w:r>
      <w:hyperlink r:id="rId99" w:history="1">
        <w:r w:rsidR="00F155A2" w:rsidRPr="00F155A2">
          <w:rPr>
            <w:rStyle w:val="Hyperlink"/>
            <w:rtl/>
          </w:rPr>
          <w:t>בסעיף 40</w:t>
        </w:r>
      </w:hyperlink>
      <w:r w:rsidR="005D33EF">
        <w:rPr>
          <w:rtl/>
        </w:rPr>
        <w:t xml:space="preserve"> הישן וגם לשונו של </w:t>
      </w:r>
      <w:hyperlink r:id="rId100" w:history="1">
        <w:r w:rsidR="00F155A2" w:rsidRPr="00F155A2">
          <w:rPr>
            <w:rStyle w:val="Hyperlink"/>
            <w:rtl/>
          </w:rPr>
          <w:t>סעיף 7</w:t>
        </w:r>
      </w:hyperlink>
      <w:r w:rsidR="005D33EF">
        <w:rPr>
          <w:rtl/>
        </w:rPr>
        <w:t xml:space="preserve"> החדש אינה חוזרת על לשונו של </w:t>
      </w:r>
      <w:hyperlink r:id="rId101" w:history="1">
        <w:r w:rsidR="00F155A2" w:rsidRPr="00F155A2">
          <w:rPr>
            <w:rStyle w:val="Hyperlink"/>
            <w:rtl/>
          </w:rPr>
          <w:t>סעיף 18</w:t>
        </w:r>
      </w:hyperlink>
      <w:r w:rsidR="005D33EF">
        <w:rPr>
          <w:rtl/>
        </w:rPr>
        <w:t xml:space="preserve"> הישן.</w:t>
      </w:r>
    </w:p>
    <w:p w:rsidR="005D33EF" w:rsidRDefault="00F155A2">
      <w:pPr>
        <w:pStyle w:val="a"/>
        <w:rPr>
          <w:rtl/>
        </w:rPr>
      </w:pPr>
      <w:hyperlink r:id="rId102" w:history="1">
        <w:r w:rsidRPr="00F155A2">
          <w:rPr>
            <w:rStyle w:val="Hyperlink"/>
            <w:rtl/>
          </w:rPr>
          <w:t>סעיף 4</w:t>
        </w:r>
      </w:hyperlink>
      <w:r w:rsidR="005D33EF">
        <w:rPr>
          <w:rtl/>
        </w:rPr>
        <w:t xml:space="preserve"> החדש קובע איסור להיות "צד להסדר כובל" בלי להוסיף דרישה לעשיית מעשה ליישומו של ההסדר הכובל, להבדיל </w:t>
      </w:r>
      <w:hyperlink r:id="rId103" w:history="1">
        <w:r w:rsidRPr="00F155A2">
          <w:rPr>
            <w:rStyle w:val="Hyperlink"/>
            <w:rtl/>
          </w:rPr>
          <w:t>מסעיף 40</w:t>
        </w:r>
      </w:hyperlink>
      <w:r w:rsidR="005D33EF">
        <w:rPr>
          <w:rtl/>
        </w:rPr>
        <w:t xml:space="preserve"> הישן, שקבע דרישה מפורשת – בלשון הסעיף – של "עשיית מעשה" על</w:t>
      </w:r>
      <w:r w:rsidR="005D33EF">
        <w:rPr>
          <w:position w:val="4"/>
          <w:sz w:val="22"/>
          <w:rtl/>
        </w:rPr>
        <w:t>-</w:t>
      </w:r>
      <w:r w:rsidR="005D33EF">
        <w:rPr>
          <w:rtl/>
        </w:rPr>
        <w:t>פי ההסדר הכובל.</w:t>
      </w:r>
    </w:p>
    <w:p w:rsidR="005D33EF" w:rsidRDefault="005D33EF">
      <w:pPr>
        <w:pStyle w:val="a"/>
        <w:rPr>
          <w:rtl/>
        </w:rPr>
      </w:pPr>
      <w:r>
        <w:rPr>
          <w:rtl/>
        </w:rPr>
        <w:t xml:space="preserve">אכן, גם בחוק החדש קיימת זיקה בין </w:t>
      </w:r>
      <w:hyperlink r:id="rId104" w:history="1">
        <w:r w:rsidR="00F155A2" w:rsidRPr="00F155A2">
          <w:rPr>
            <w:rStyle w:val="Hyperlink"/>
            <w:rtl/>
          </w:rPr>
          <w:t>סעיף 4</w:t>
        </w:r>
      </w:hyperlink>
      <w:r>
        <w:rPr>
          <w:rtl/>
        </w:rPr>
        <w:t xml:space="preserve"> לבין </w:t>
      </w:r>
      <w:hyperlink r:id="rId105" w:history="1">
        <w:r w:rsidR="00F155A2" w:rsidRPr="00F155A2">
          <w:rPr>
            <w:rStyle w:val="Hyperlink"/>
            <w:rtl/>
          </w:rPr>
          <w:t>סעיף 7</w:t>
        </w:r>
      </w:hyperlink>
      <w:r>
        <w:rPr>
          <w:rtl/>
        </w:rPr>
        <w:t xml:space="preserve"> שבו. ברם, לשיטתי, זיקה זו שונה מזו שהייתה קיימת בשעתו בין </w:t>
      </w:r>
      <w:hyperlink r:id="rId106" w:history="1">
        <w:r w:rsidR="00F155A2" w:rsidRPr="00F155A2">
          <w:rPr>
            <w:rStyle w:val="Hyperlink"/>
            <w:rtl/>
          </w:rPr>
          <w:t>הסעיפים 40</w:t>
        </w:r>
      </w:hyperlink>
      <w:r>
        <w:rPr>
          <w:rtl/>
        </w:rPr>
        <w:t xml:space="preserve"> ו</w:t>
      </w:r>
      <w:r>
        <w:rPr>
          <w:position w:val="4"/>
          <w:sz w:val="22"/>
          <w:rtl/>
        </w:rPr>
        <w:t>-</w:t>
      </w:r>
      <w:hyperlink r:id="rId107" w:history="1">
        <w:r w:rsidR="00F155A2" w:rsidRPr="00F155A2">
          <w:rPr>
            <w:color w:val="0000FF"/>
            <w:u w:val="single"/>
            <w:rtl/>
          </w:rPr>
          <w:t>18</w:t>
        </w:r>
      </w:hyperlink>
      <w:r>
        <w:rPr>
          <w:rtl/>
        </w:rPr>
        <w:t xml:space="preserve"> לחוק הישן. </w:t>
      </w:r>
      <w:hyperlink r:id="rId108" w:history="1">
        <w:r w:rsidR="00F155A2" w:rsidRPr="00F155A2">
          <w:rPr>
            <w:color w:val="0000FF"/>
            <w:u w:val="single"/>
            <w:rtl/>
          </w:rPr>
          <w:t>סעיף 4</w:t>
        </w:r>
      </w:hyperlink>
      <w:r>
        <w:rPr>
          <w:rtl/>
        </w:rPr>
        <w:t xml:space="preserve"> לחוק החדש קובע איסור להיות "צד להסדר כובל", אלא אם כן – וזו, לשיטתי, טענת הגנה – ניתן לכך היתר (קרי: "אישור", "היתר זמני" או "פטור" כאמור בגוף הסעיף), על</w:t>
      </w:r>
      <w:r>
        <w:rPr>
          <w:position w:val="4"/>
          <w:sz w:val="22"/>
          <w:rtl/>
        </w:rPr>
        <w:t>-</w:t>
      </w:r>
      <w:r>
        <w:rPr>
          <w:rtl/>
        </w:rPr>
        <w:t xml:space="preserve">פי ההליכים הקבועים </w:t>
      </w:r>
      <w:hyperlink r:id="rId109" w:history="1">
        <w:r w:rsidR="00F155A2" w:rsidRPr="00F155A2">
          <w:rPr>
            <w:color w:val="0000FF"/>
            <w:u w:val="single"/>
            <w:rtl/>
          </w:rPr>
          <w:t>בסימן ג' לפרק ב'</w:t>
        </w:r>
      </w:hyperlink>
      <w:r>
        <w:rPr>
          <w:rtl/>
        </w:rPr>
        <w:t xml:space="preserve"> לחוק החדש, </w:t>
      </w:r>
      <w:hyperlink r:id="rId110" w:history="1">
        <w:r w:rsidR="00F155A2" w:rsidRPr="00F155A2">
          <w:rPr>
            <w:color w:val="0000FF"/>
            <w:u w:val="single"/>
            <w:rtl/>
          </w:rPr>
          <w:t>שסעיף 7</w:t>
        </w:r>
      </w:hyperlink>
      <w:r>
        <w:rPr>
          <w:rtl/>
        </w:rPr>
        <w:t xml:space="preserve"> החדש פותח אותו. מי שמבקש אפוא שלא להיכשל בהפרת האיסור הקבוע </w:t>
      </w:r>
      <w:hyperlink r:id="rId111" w:history="1">
        <w:r w:rsidR="00F155A2" w:rsidRPr="00F155A2">
          <w:rPr>
            <w:color w:val="0000FF"/>
            <w:u w:val="single"/>
            <w:rtl/>
          </w:rPr>
          <w:t>בסעיף 4</w:t>
        </w:r>
      </w:hyperlink>
      <w:r>
        <w:rPr>
          <w:rtl/>
        </w:rPr>
        <w:t xml:space="preserve"> לחוק החדש, צריך לדאוג להשגת "היתר" – במשמעות הנ"ל – בהתאם להוראותיו של </w:t>
      </w:r>
      <w:hyperlink r:id="rId112" w:history="1">
        <w:r w:rsidR="00F155A2" w:rsidRPr="00F155A2">
          <w:rPr>
            <w:color w:val="0000FF"/>
            <w:u w:val="single"/>
            <w:rtl/>
          </w:rPr>
          <w:t>סעיף 7</w:t>
        </w:r>
      </w:hyperlink>
      <w:r>
        <w:rPr>
          <w:rtl/>
        </w:rPr>
        <w:t xml:space="preserve"> לחוק זה, </w:t>
      </w:r>
      <w:r>
        <w:rPr>
          <w:rFonts w:cs="Miriam"/>
          <w:szCs w:val="19"/>
          <w:rtl/>
        </w:rPr>
        <w:t>לפני</w:t>
      </w:r>
      <w:r>
        <w:rPr>
          <w:rtl/>
        </w:rPr>
        <w:t xml:space="preserve"> היותו "צד להסדר כובל".</w:t>
      </w:r>
    </w:p>
    <w:p w:rsidR="005D33EF" w:rsidRDefault="005D33EF">
      <w:pPr>
        <w:pStyle w:val="a"/>
        <w:rPr>
          <w:rtl/>
        </w:rPr>
      </w:pPr>
      <w:r>
        <w:rPr>
          <w:rtl/>
        </w:rPr>
        <w:t>על</w:t>
      </w:r>
      <w:r>
        <w:rPr>
          <w:position w:val="4"/>
          <w:sz w:val="22"/>
          <w:rtl/>
        </w:rPr>
        <w:t>-</w:t>
      </w:r>
      <w:r>
        <w:rPr>
          <w:rtl/>
        </w:rPr>
        <w:t>מנת להיות "צד" להסדר כובל, די, לשיטתי, בעצם שכלולו של הסכם המבטא "הסדר כובל", ואין צורך בעשיית מעשה ליישומו של ההסדר הכובל. טענת באי</w:t>
      </w:r>
      <w:r>
        <w:rPr>
          <w:position w:val="4"/>
          <w:sz w:val="22"/>
          <w:rtl/>
        </w:rPr>
        <w:t>-</w:t>
      </w:r>
      <w:r>
        <w:rPr>
          <w:rtl/>
        </w:rPr>
        <w:t xml:space="preserve">כוח המערערים, שפרשנות זו יוצרת מצב שבו הפנייה לבקשת "היתר" – במשמעות הנ"ל – להסדר כובל שנעשית </w:t>
      </w:r>
      <w:r>
        <w:rPr>
          <w:rFonts w:cs="Miriam"/>
          <w:szCs w:val="19"/>
          <w:rtl/>
        </w:rPr>
        <w:t>לאחר</w:t>
      </w:r>
      <w:r>
        <w:rPr>
          <w:rtl/>
        </w:rPr>
        <w:t xml:space="preserve"> שנעברה עבירה לפי </w:t>
      </w:r>
      <w:hyperlink r:id="rId113" w:history="1">
        <w:r w:rsidR="00F155A2" w:rsidRPr="00F155A2">
          <w:rPr>
            <w:color w:val="0000FF"/>
            <w:u w:val="single"/>
            <w:rtl/>
          </w:rPr>
          <w:t>סעיף 4</w:t>
        </w:r>
      </w:hyperlink>
      <w:r>
        <w:rPr>
          <w:rtl/>
        </w:rPr>
        <w:t xml:space="preserve"> החדש, הינה חסרת בסיס. בהתאם להוראות </w:t>
      </w:r>
      <w:hyperlink r:id="rId114" w:history="1">
        <w:r w:rsidR="00F155A2" w:rsidRPr="00F155A2">
          <w:rPr>
            <w:color w:val="0000FF"/>
            <w:u w:val="single"/>
            <w:rtl/>
          </w:rPr>
          <w:t>סעיף 7</w:t>
        </w:r>
      </w:hyperlink>
      <w:r>
        <w:rPr>
          <w:rtl/>
        </w:rPr>
        <w:t xml:space="preserve"> לחוק החדש "</w:t>
      </w:r>
      <w:r>
        <w:rPr>
          <w:rFonts w:cs="Miriam"/>
          <w:szCs w:val="19"/>
          <w:rtl/>
        </w:rPr>
        <w:t>המבקש</w:t>
      </w:r>
      <w:r>
        <w:rPr>
          <w:rtl/>
        </w:rPr>
        <w:t xml:space="preserve"> לעשות הסדר כובל" (ההדגשה שלי – י' ק') פונה לרשות ומבקש אישור להסדר הכובל המיועד, </w:t>
      </w:r>
      <w:r>
        <w:rPr>
          <w:rFonts w:cs="Miriam"/>
          <w:szCs w:val="19"/>
          <w:rtl/>
        </w:rPr>
        <w:t>לפני</w:t>
      </w:r>
      <w:r>
        <w:rPr>
          <w:rtl/>
        </w:rPr>
        <w:t xml:space="preserve"> שהסדר זה הופך להסדר מחייב. לכן מדבר </w:t>
      </w:r>
      <w:hyperlink r:id="rId115" w:history="1">
        <w:r w:rsidR="00F155A2" w:rsidRPr="00F155A2">
          <w:rPr>
            <w:color w:val="0000FF"/>
            <w:u w:val="single"/>
            <w:rtl/>
          </w:rPr>
          <w:t>סעיף 4</w:t>
        </w:r>
      </w:hyperlink>
      <w:r>
        <w:rPr>
          <w:rtl/>
        </w:rPr>
        <w:t xml:space="preserve"> לחוק החדש במי שהוא </w:t>
      </w:r>
      <w:r>
        <w:rPr>
          <w:rFonts w:cs="Miriam"/>
          <w:szCs w:val="19"/>
          <w:rtl/>
        </w:rPr>
        <w:t>כבר "צד" להסדר הכובל</w:t>
      </w:r>
      <w:r>
        <w:rPr>
          <w:rtl/>
        </w:rPr>
        <w:t xml:space="preserve">, ואילו </w:t>
      </w:r>
      <w:hyperlink r:id="rId116" w:history="1">
        <w:r w:rsidR="00F155A2" w:rsidRPr="00F155A2">
          <w:rPr>
            <w:color w:val="0000FF"/>
            <w:u w:val="single"/>
            <w:rtl/>
          </w:rPr>
          <w:t>סעיף 7</w:t>
        </w:r>
      </w:hyperlink>
      <w:r>
        <w:rPr>
          <w:rtl/>
        </w:rPr>
        <w:t xml:space="preserve"> החדש מדבר במי ש"</w:t>
      </w:r>
      <w:r>
        <w:rPr>
          <w:rFonts w:cs="Miriam"/>
          <w:szCs w:val="19"/>
          <w:rtl/>
        </w:rPr>
        <w:t>מבקש</w:t>
      </w:r>
      <w:r>
        <w:rPr>
          <w:rtl/>
        </w:rPr>
        <w:t xml:space="preserve"> לעשות הסדר כובל".</w:t>
      </w:r>
    </w:p>
    <w:p w:rsidR="005D33EF" w:rsidRDefault="005D33EF">
      <w:pPr>
        <w:pStyle w:val="a"/>
        <w:rPr>
          <w:rtl/>
        </w:rPr>
      </w:pPr>
      <w:r>
        <w:rPr>
          <w:rtl/>
        </w:rPr>
        <w:br w:type="page"/>
      </w:r>
      <w:r>
        <w:rPr>
          <w:rtl/>
        </w:rPr>
        <w:lastRenderedPageBreak/>
        <w:t>הנה</w:t>
      </w:r>
      <w:r>
        <w:rPr>
          <w:position w:val="4"/>
          <w:sz w:val="22"/>
          <w:rtl/>
        </w:rPr>
        <w:t>-</w:t>
      </w:r>
      <w:r>
        <w:rPr>
          <w:rtl/>
        </w:rPr>
        <w:t>כי</w:t>
      </w:r>
      <w:r>
        <w:rPr>
          <w:position w:val="4"/>
          <w:sz w:val="22"/>
          <w:rtl/>
        </w:rPr>
        <w:t>-</w:t>
      </w:r>
      <w:r>
        <w:rPr>
          <w:rtl/>
        </w:rPr>
        <w:t xml:space="preserve">כן, לענייננו, שינה החוק החדש את האיסור: אדם עובר עבירה לפי </w:t>
      </w:r>
      <w:hyperlink r:id="rId117" w:history="1">
        <w:r w:rsidR="00F155A2" w:rsidRPr="00F155A2">
          <w:rPr>
            <w:color w:val="0000FF"/>
            <w:u w:val="single"/>
            <w:rtl/>
          </w:rPr>
          <w:t>סעיף 4</w:t>
        </w:r>
      </w:hyperlink>
      <w:r>
        <w:rPr>
          <w:rtl/>
        </w:rPr>
        <w:t xml:space="preserve"> שבו על</w:t>
      </w:r>
      <w:r>
        <w:rPr>
          <w:position w:val="4"/>
          <w:sz w:val="22"/>
          <w:rtl/>
        </w:rPr>
        <w:t>-</w:t>
      </w:r>
      <w:r>
        <w:rPr>
          <w:rtl/>
        </w:rPr>
        <w:t>ידי עצם "היותו לצד להסדר כובל" ומי שמבקש "להכשיר" את ההסדר ולא להיכשל בעבירה כאמור, יביא את ההסדר הכובל "</w:t>
      </w:r>
      <w:r>
        <w:rPr>
          <w:rFonts w:cs="Miriam"/>
          <w:szCs w:val="19"/>
          <w:rtl/>
        </w:rPr>
        <w:t>המיועד</w:t>
      </w:r>
      <w:r>
        <w:rPr>
          <w:rtl/>
        </w:rPr>
        <w:t>" בפני הרשות לפני שכלולו להסדר מחייב, וינהג על</w:t>
      </w:r>
      <w:r>
        <w:rPr>
          <w:position w:val="4"/>
          <w:sz w:val="22"/>
          <w:rtl/>
        </w:rPr>
        <w:t>-</w:t>
      </w:r>
      <w:r>
        <w:rPr>
          <w:rtl/>
        </w:rPr>
        <w:t>פי החלטתה.</w:t>
      </w:r>
    </w:p>
    <w:p w:rsidR="005D33EF" w:rsidRDefault="005D33EF">
      <w:pPr>
        <w:pStyle w:val="a"/>
        <w:rPr>
          <w:rtl/>
        </w:rPr>
      </w:pPr>
      <w:r>
        <w:rPr>
          <w:rtl/>
        </w:rPr>
        <w:t>ולבסוף לא למיותר יהיה להעיר כי קביעתו של בית</w:t>
      </w:r>
      <w:r>
        <w:rPr>
          <w:position w:val="4"/>
          <w:rtl/>
        </w:rPr>
        <w:t>-</w:t>
      </w:r>
      <w:r>
        <w:rPr>
          <w:rtl/>
        </w:rPr>
        <w:t>המשפט המחוזי כי ההסדר הכובל – שעליו הוסכם ב</w:t>
      </w:r>
      <w:r>
        <w:rPr>
          <w:position w:val="4"/>
          <w:sz w:val="22"/>
          <w:rtl/>
        </w:rPr>
        <w:t>-</w:t>
      </w:r>
      <w:r>
        <w:rPr>
          <w:rtl/>
        </w:rPr>
        <w:t>ת/3 – יושם הלכה למעשה, אינה צריכה להרשעה, אך עם זאת יש בה – כפי שציין בית</w:t>
      </w:r>
      <w:r>
        <w:rPr>
          <w:position w:val="4"/>
          <w:sz w:val="22"/>
          <w:rtl/>
        </w:rPr>
        <w:t>-</w:t>
      </w:r>
      <w:r>
        <w:rPr>
          <w:rtl/>
        </w:rPr>
        <w:t xml:space="preserve">המשפט – משום ראיה המסלקת כל ספק בדבר תוקפו המחייב של ההסדר הכובל. </w:t>
      </w:r>
    </w:p>
    <w:p w:rsidR="005D33EF" w:rsidRDefault="005D33EF">
      <w:pPr>
        <w:pStyle w:val="a"/>
        <w:rPr>
          <w:rtl/>
        </w:rPr>
      </w:pPr>
      <w:r>
        <w:rPr>
          <w:rtl/>
        </w:rPr>
        <w:t>ג.</w:t>
      </w:r>
      <w:r>
        <w:rPr>
          <w:rtl/>
        </w:rPr>
        <w:tab/>
      </w:r>
      <w:r>
        <w:rPr>
          <w:rFonts w:cs="Miriam"/>
          <w:szCs w:val="19"/>
          <w:rtl/>
        </w:rPr>
        <w:t>האיסור להיות "צד" – אחריותו של נעמן</w:t>
      </w:r>
    </w:p>
    <w:p w:rsidR="005D33EF" w:rsidRDefault="005D33EF">
      <w:pPr>
        <w:pStyle w:val="a"/>
        <w:rPr>
          <w:rtl/>
        </w:rPr>
      </w:pPr>
      <w:r>
        <w:rPr>
          <w:rtl/>
        </w:rPr>
        <w:t>כפי שיפורט להלן, באי</w:t>
      </w:r>
      <w:r>
        <w:rPr>
          <w:position w:val="4"/>
          <w:sz w:val="22"/>
          <w:rtl/>
        </w:rPr>
        <w:t>-</w:t>
      </w:r>
      <w:r>
        <w:rPr>
          <w:rtl/>
        </w:rPr>
        <w:t>כוח המערערים מבקשים להפריד בין אחריותה של נחושתן להפרת האיסור "להיות צד להסדר כובל", לבין אחריותו האישית של נעמן להפרתו של אותו איסור, כאשר לשיטתם – הואיל ורק נחושתן הייתה ל"צד" להסדר הכובל הגלום בהסכם ת/3, לא ניתן להרשיע את נעמן בעבירה זו.</w:t>
      </w:r>
    </w:p>
    <w:p w:rsidR="005D33EF" w:rsidRDefault="00943385">
      <w:pPr>
        <w:pStyle w:val="a"/>
        <w:rPr>
          <w:rtl/>
        </w:rPr>
      </w:pPr>
      <w:r>
        <w:rPr>
          <w:rFonts w:cs="Miriam"/>
          <w:noProof/>
          <w:szCs w:val="20"/>
          <w:rtl/>
          <w:lang w:eastAsia="en-US"/>
        </w:rPr>
        <mc:AlternateContent>
          <mc:Choice Requires="wpg">
            <w:drawing>
              <wp:anchor distT="0" distB="0" distL="114300" distR="114300" simplePos="0" relativeHeight="251660800" behindDoc="0" locked="0" layoutInCell="0" allowOverlap="1">
                <wp:simplePos x="0" y="0"/>
                <wp:positionH relativeFrom="column">
                  <wp:posOffset>4428490</wp:posOffset>
                </wp:positionH>
                <wp:positionV relativeFrom="margin">
                  <wp:posOffset>323850</wp:posOffset>
                </wp:positionV>
                <wp:extent cx="180975" cy="5185410"/>
                <wp:effectExtent l="0" t="0" r="0" b="0"/>
                <wp:wrapNone/>
                <wp:docPr id="81" name="Group 1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0975" cy="5185410"/>
                          <a:chOff x="0" y="0"/>
                          <a:chExt cx="20000" cy="20000"/>
                        </a:xfrm>
                      </wpg:grpSpPr>
                      <wps:wsp>
                        <wps:cNvPr id="82" name="Rectangle 131"/>
                        <wps:cNvSpPr>
                          <a:spLocks noChangeArrowheads="1"/>
                        </wps:cNvSpPr>
                        <wps:spPr bwMode="auto">
                          <a:xfrm>
                            <a:off x="0" y="0"/>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א</w:t>
                              </w:r>
                            </w:p>
                          </w:txbxContent>
                        </wps:txbx>
                        <wps:bodyPr rot="0" vert="horz" wrap="square" lIns="12700" tIns="12700" rIns="12700" bIns="12700" anchor="t" anchorCtr="0" upright="1">
                          <a:noAutofit/>
                        </wps:bodyPr>
                      </wps:wsp>
                      <wps:wsp>
                        <wps:cNvPr id="83" name="Rectangle 132"/>
                        <wps:cNvSpPr>
                          <a:spLocks noChangeArrowheads="1"/>
                        </wps:cNvSpPr>
                        <wps:spPr bwMode="auto">
                          <a:xfrm>
                            <a:off x="0" y="3262"/>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ב</w:t>
                              </w:r>
                            </w:p>
                          </w:txbxContent>
                        </wps:txbx>
                        <wps:bodyPr rot="0" vert="horz" wrap="square" lIns="12700" tIns="12700" rIns="12700" bIns="12700" anchor="t" anchorCtr="0" upright="1">
                          <a:noAutofit/>
                        </wps:bodyPr>
                      </wps:wsp>
                      <wps:wsp>
                        <wps:cNvPr id="84" name="Rectangle 133"/>
                        <wps:cNvSpPr>
                          <a:spLocks noChangeArrowheads="1"/>
                        </wps:cNvSpPr>
                        <wps:spPr bwMode="auto">
                          <a:xfrm>
                            <a:off x="0" y="6458"/>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ג</w:t>
                              </w:r>
                            </w:p>
                          </w:txbxContent>
                        </wps:txbx>
                        <wps:bodyPr rot="0" vert="horz" wrap="square" lIns="12700" tIns="12700" rIns="12700" bIns="12700" anchor="t" anchorCtr="0" upright="1">
                          <a:noAutofit/>
                        </wps:bodyPr>
                      </wps:wsp>
                      <wps:wsp>
                        <wps:cNvPr id="85" name="Rectangle 134"/>
                        <wps:cNvSpPr>
                          <a:spLocks noChangeArrowheads="1"/>
                        </wps:cNvSpPr>
                        <wps:spPr bwMode="auto">
                          <a:xfrm>
                            <a:off x="0" y="9652"/>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ד</w:t>
                              </w:r>
                            </w:p>
                          </w:txbxContent>
                        </wps:txbx>
                        <wps:bodyPr rot="0" vert="horz" wrap="square" lIns="12700" tIns="12700" rIns="12700" bIns="12700" anchor="t" anchorCtr="0" upright="1">
                          <a:noAutofit/>
                        </wps:bodyPr>
                      </wps:wsp>
                      <wps:wsp>
                        <wps:cNvPr id="86" name="Rectangle 135"/>
                        <wps:cNvSpPr>
                          <a:spLocks noChangeArrowheads="1"/>
                        </wps:cNvSpPr>
                        <wps:spPr bwMode="auto">
                          <a:xfrm>
                            <a:off x="0" y="12846"/>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ה</w:t>
                              </w:r>
                            </w:p>
                          </w:txbxContent>
                        </wps:txbx>
                        <wps:bodyPr rot="0" vert="horz" wrap="square" lIns="12700" tIns="12700" rIns="12700" bIns="12700" anchor="t" anchorCtr="0" upright="1">
                          <a:noAutofit/>
                        </wps:bodyPr>
                      </wps:wsp>
                      <wps:wsp>
                        <wps:cNvPr id="87" name="Rectangle 136"/>
                        <wps:cNvSpPr>
                          <a:spLocks noChangeArrowheads="1"/>
                        </wps:cNvSpPr>
                        <wps:spPr bwMode="auto">
                          <a:xfrm>
                            <a:off x="0" y="16108"/>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ו</w:t>
                              </w:r>
                            </w:p>
                          </w:txbxContent>
                        </wps:txbx>
                        <wps:bodyPr rot="0" vert="horz" wrap="square" lIns="12700" tIns="12700" rIns="12700" bIns="12700" anchor="t" anchorCtr="0" upright="1">
                          <a:noAutofit/>
                        </wps:bodyPr>
                      </wps:wsp>
                      <wps:wsp>
                        <wps:cNvPr id="88" name="Rectangle 137"/>
                        <wps:cNvSpPr>
                          <a:spLocks noChangeArrowheads="1"/>
                        </wps:cNvSpPr>
                        <wps:spPr bwMode="auto">
                          <a:xfrm>
                            <a:off x="0" y="19302"/>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ז</w:t>
                              </w:r>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30" o:spid="_x0000_s1154" style="position:absolute;left:0;text-align:left;margin-left:348.7pt;margin-top:25.5pt;width:14.25pt;height:408.3pt;z-index:251660800;mso-position-vertical-relative:margin"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" o:allowincell="f">
                <v:rect id="Rectangle 131" o:spid="_x0000_s1155" style="position:absolute;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" filled="f" stroked="f" strokeweight=".25pt">
                  <v:textbox inset="1pt,1pt,1pt,1pt">
                    <w:txbxContent>
                      <w:p w:rsidR="00F155A2" w:rsidRDefault="00F155A2">
                        <w:pPr>
                          <w:rPr>
                            <w:rtl/>
                          </w:rPr>
                        </w:pPr>
                        <w:r>
                          <w:rPr>
                            <w:rFonts w:cs="Miriam"/>
                            <w:szCs w:val="28"/>
                            <w:rtl/>
                          </w:rPr>
                          <w:t>א</w:t>
                        </w:r>
                      </w:p>
                    </w:txbxContent>
                  </v:textbox>
                </v:rect>
                <v:rect id="Rectangle 132" o:spid="_x0000_s1156" style="position:absolute;top:3262;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" filled="f" stroked="f">
                  <v:textbox inset="1pt,1pt,1pt,1pt">
                    <w:txbxContent>
                      <w:p w:rsidR="00F155A2" w:rsidRDefault="00F155A2">
                        <w:pPr>
                          <w:rPr>
                            <w:rtl/>
                          </w:rPr>
                        </w:pPr>
                        <w:r>
                          <w:rPr>
                            <w:rFonts w:cs="Miriam"/>
                            <w:szCs w:val="28"/>
                            <w:rtl/>
                          </w:rPr>
                          <w:t>ב</w:t>
                        </w:r>
                      </w:p>
                    </w:txbxContent>
                  </v:textbox>
                </v:rect>
                <v:rect id="Rectangle 133" o:spid="_x0000_s1157" style="position:absolute;top:6458;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" filled="f" stroked="f">
                  <v:textbox inset="1pt,1pt,1pt,1pt">
                    <w:txbxContent>
                      <w:p w:rsidR="00F155A2" w:rsidRDefault="00F155A2">
                        <w:pPr>
                          <w:rPr>
                            <w:rtl/>
                          </w:rPr>
                        </w:pPr>
                        <w:r>
                          <w:rPr>
                            <w:rFonts w:cs="Miriam"/>
                            <w:szCs w:val="28"/>
                            <w:rtl/>
                          </w:rPr>
                          <w:t>ג</w:t>
                        </w:r>
                      </w:p>
                    </w:txbxContent>
                  </v:textbox>
                </v:rect>
                <v:rect id="Rectangle 134" o:spid="_x0000_s1158" style="position:absolute;top:9652;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" filled="f" stroked="f">
                  <v:textbox inset="1pt,1pt,1pt,1pt">
                    <w:txbxContent>
                      <w:p w:rsidR="00F155A2" w:rsidRDefault="00F155A2">
                        <w:pPr>
                          <w:rPr>
                            <w:rtl/>
                          </w:rPr>
                        </w:pPr>
                        <w:r>
                          <w:rPr>
                            <w:rFonts w:cs="Miriam"/>
                            <w:szCs w:val="28"/>
                            <w:rtl/>
                          </w:rPr>
                          <w:t>ד</w:t>
                        </w:r>
                      </w:p>
                    </w:txbxContent>
                  </v:textbox>
                </v:rect>
                <v:rect id="Rectangle 135" o:spid="_x0000_s1159" style="position:absolute;top:12846;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" filled="f" stroked="f">
                  <v:textbox inset="1pt,1pt,1pt,1pt">
                    <w:txbxContent>
                      <w:p w:rsidR="00F155A2" w:rsidRDefault="00F155A2">
                        <w:pPr>
                          <w:rPr>
                            <w:rtl/>
                          </w:rPr>
                        </w:pPr>
                        <w:r>
                          <w:rPr>
                            <w:rFonts w:cs="Miriam"/>
                            <w:szCs w:val="28"/>
                            <w:rtl/>
                          </w:rPr>
                          <w:t>ה</w:t>
                        </w:r>
                      </w:p>
                    </w:txbxContent>
                  </v:textbox>
                </v:rect>
                <v:rect id="Rectangle 136" o:spid="_x0000_s1160" style="position:absolute;top:16108;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" filled="f" stroked="f">
                  <v:textbox inset="1pt,1pt,1pt,1pt">
                    <w:txbxContent>
                      <w:p w:rsidR="00F155A2" w:rsidRDefault="00F155A2">
                        <w:pPr>
                          <w:rPr>
                            <w:rtl/>
                          </w:rPr>
                        </w:pPr>
                        <w:r>
                          <w:rPr>
                            <w:rFonts w:cs="Miriam"/>
                            <w:szCs w:val="28"/>
                            <w:rtl/>
                          </w:rPr>
                          <w:t>ו</w:t>
                        </w:r>
                      </w:p>
                    </w:txbxContent>
                  </v:textbox>
                </v:rect>
                <v:rect id="Rectangle 137" o:spid="_x0000_s1161" style="position:absolute;top:19302;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" filled="f" stroked="f">
                  <v:textbox inset="1pt,1pt,1pt,1pt">
                    <w:txbxContent>
                      <w:p w:rsidR="00F155A2" w:rsidRDefault="00F155A2">
                        <w:pPr>
                          <w:rPr>
                            <w:rtl/>
                          </w:rPr>
                        </w:pPr>
                        <w:r>
                          <w:rPr>
                            <w:rFonts w:cs="Miriam"/>
                            <w:szCs w:val="28"/>
                            <w:rtl/>
                          </w:rPr>
                          <w:t>ז</w:t>
                        </w:r>
                      </w:p>
                    </w:txbxContent>
                  </v:textbox>
                </v:rect>
                <w10:wrap anchory="margin"/>
              </v:group>
            </w:pict>
          </mc:Fallback>
        </mc:AlternateContent>
      </w:r>
      <w:r w:rsidR="005D33EF">
        <w:rPr>
          <w:rtl/>
        </w:rPr>
        <w:t xml:space="preserve">עמדה זו אינה מקובלת עליי. כפי שיובהר בהמשך, לשיטתי, נעמן נושא באחריות </w:t>
      </w:r>
      <w:r w:rsidR="005D33EF">
        <w:rPr>
          <w:rFonts w:cs="Miriam"/>
          <w:szCs w:val="19"/>
          <w:rtl/>
        </w:rPr>
        <w:t>אישית</w:t>
      </w:r>
      <w:r w:rsidR="005D33EF">
        <w:rPr>
          <w:rtl/>
        </w:rPr>
        <w:t xml:space="preserve"> להתנהגותו כאורגן של נחושתן, על</w:t>
      </w:r>
      <w:r w:rsidR="005D33EF">
        <w:rPr>
          <w:position w:val="4"/>
          <w:sz w:val="22"/>
          <w:rtl/>
        </w:rPr>
        <w:t>-</w:t>
      </w:r>
      <w:r w:rsidR="005D33EF">
        <w:rPr>
          <w:rtl/>
        </w:rPr>
        <w:t xml:space="preserve">אף העובדה שבסופו של דבר לא הוא אלא נחושתן הופכת לצד להסדר כובל. "תורת האורגנים" המסדירה אצלנו, מכוח ההלכה הפסוקה – ראה: </w:t>
      </w:r>
      <w:hyperlink r:id="rId118" w:history="1">
        <w:r w:rsidR="003C4BDB" w:rsidRPr="000E5A15">
          <w:rPr>
            <w:rStyle w:val="Hyperlink"/>
            <w:rFonts w:cs="Miriam"/>
            <w:szCs w:val="19"/>
            <w:rtl/>
          </w:rPr>
          <w:t>ע"פ 3027/90</w:t>
        </w:r>
      </w:hyperlink>
      <w:r w:rsidR="005D33EF">
        <w:rPr>
          <w:rFonts w:cs="Miriam"/>
          <w:szCs w:val="19"/>
          <w:rtl/>
        </w:rPr>
        <w:t xml:space="preserve"> </w:t>
      </w:r>
      <w:r w:rsidR="005D33EF">
        <w:rPr>
          <w:rFonts w:ascii="Arial" w:hAnsi="Arial" w:cs="Miriam"/>
          <w:kern w:val="28"/>
          <w:sz w:val="28"/>
          <w:szCs w:val="19"/>
          <w:rtl/>
        </w:rPr>
        <w:t>חברת מודיעים בינוי ופיתוח בע"מ נ' מדינת ישראל [1]</w:t>
      </w:r>
      <w:r w:rsidR="005D33EF">
        <w:rPr>
          <w:rtl/>
        </w:rPr>
        <w:t xml:space="preserve"> (להלן – פרשת</w:t>
      </w:r>
      <w:r w:rsidR="005D33EF">
        <w:rPr>
          <w:rFonts w:cs="Miriam"/>
          <w:szCs w:val="19"/>
          <w:rtl/>
        </w:rPr>
        <w:t xml:space="preserve"> מודיעים [1]</w:t>
      </w:r>
      <w:r w:rsidR="005D33EF">
        <w:rPr>
          <w:rtl/>
        </w:rPr>
        <w:t xml:space="preserve">) – את אחריותם של תאגידים, מכתיבה באותה עת את אחריותם האישית של האורגנים לביצועה של </w:t>
      </w:r>
      <w:r w:rsidR="005D33EF">
        <w:rPr>
          <w:rFonts w:cs="Miriam"/>
          <w:szCs w:val="19"/>
          <w:rtl/>
        </w:rPr>
        <w:t>אותה</w:t>
      </w:r>
      <w:r w:rsidR="005D33EF">
        <w:rPr>
          <w:rtl/>
        </w:rPr>
        <w:t xml:space="preserve"> עבירה, שבמעשיהם עבר אותה התאגיד, שכן הדעת אינה סובלת, ש"האדם" שביצע בפועל את מעשה העבירה יימצא פטור מאחריות </w:t>
      </w:r>
      <w:r w:rsidR="005D33EF">
        <w:rPr>
          <w:rFonts w:cs="Miriam"/>
          <w:szCs w:val="19"/>
          <w:rtl/>
        </w:rPr>
        <w:t>למעשהו</w:t>
      </w:r>
      <w:r w:rsidR="005D33EF">
        <w:rPr>
          <w:rtl/>
        </w:rPr>
        <w:t>, רק בשל כך שהמעשה נעשה תחת ה"כותרת" של התאגיד. אורגן של תאגיד, כמו כל בן</w:t>
      </w:r>
      <w:r w:rsidR="005D33EF">
        <w:rPr>
          <w:position w:val="4"/>
          <w:rtl/>
        </w:rPr>
        <w:t xml:space="preserve"> </w:t>
      </w:r>
      <w:r w:rsidR="005D33EF">
        <w:rPr>
          <w:rtl/>
        </w:rPr>
        <w:t>אנוש, אחראי למעשיו בפלילים, גם כאשר הוא פועל כ"אדם</w:t>
      </w:r>
      <w:r w:rsidR="005D33EF">
        <w:rPr>
          <w:position w:val="4"/>
          <w:sz w:val="22"/>
          <w:rtl/>
        </w:rPr>
        <w:t>-</w:t>
      </w:r>
      <w:r w:rsidR="005D33EF">
        <w:rPr>
          <w:rtl/>
        </w:rPr>
        <w:t>תאגיד", וכפי שיובהר בהמשך, כך הם פני הדברים לא רק כאשר עשיית המעשה על</w:t>
      </w:r>
      <w:r w:rsidR="005D33EF">
        <w:rPr>
          <w:position w:val="4"/>
          <w:sz w:val="22"/>
          <w:rtl/>
        </w:rPr>
        <w:t>-</w:t>
      </w:r>
      <w:r w:rsidR="005D33EF">
        <w:rPr>
          <w:rtl/>
        </w:rPr>
        <w:t>ידיו עונה על כל יסודות העבירה, אלא גם – כבמקרה דנא – כאשר שכלול העבירה מותנה ב"מעורבות</w:t>
      </w:r>
      <w:r w:rsidR="005D33EF">
        <w:rPr>
          <w:position w:val="4"/>
          <w:sz w:val="22"/>
          <w:rtl/>
        </w:rPr>
        <w:t>-</w:t>
      </w:r>
      <w:r w:rsidR="005D33EF">
        <w:rPr>
          <w:rtl/>
        </w:rPr>
        <w:t>רקע" בעלת אופי פורמאלי של התאגיד. במקרה שבפנינו "מעורבות</w:t>
      </w:r>
      <w:r w:rsidR="005D33EF">
        <w:rPr>
          <w:position w:val="4"/>
          <w:sz w:val="22"/>
          <w:rtl/>
        </w:rPr>
        <w:t>-</w:t>
      </w:r>
      <w:r w:rsidR="005D33EF">
        <w:rPr>
          <w:rtl/>
        </w:rPr>
        <w:t>הרקע" האמורה באה לכלל ביטוי בכך שנחושתן – ולא נעמן – הופכת "צד להסדר כובל". "מעורבות" זו אינה נוטלת כהוא זה מפליליות התנהגותו של נעמן ואין בכוחה להשמיט את הבסיס מתחת להרשעתו באותה עבירה שבה חייבת נחושתן מכוחה של אותה התנהגות גופה. ה"כותרת" נחושתן היא בעת ובעונה אחת גם הכותרת "נעמן", ככל שמדובר באחריות הפלילית למעשהו של נעמן כאורגן של נחושתן. לנעמן ולנחושתן שני פנים; ואין האחד מכסה על רעהו.</w:t>
      </w:r>
    </w:p>
    <w:p w:rsidR="005D33EF" w:rsidRDefault="005D33EF">
      <w:pPr>
        <w:pStyle w:val="a"/>
        <w:rPr>
          <w:rtl/>
        </w:rPr>
      </w:pPr>
      <w:r>
        <w:rPr>
          <w:rtl/>
        </w:rPr>
        <w:br w:type="page"/>
      </w:r>
      <w:r>
        <w:rPr>
          <w:rtl/>
        </w:rPr>
        <w:lastRenderedPageBreak/>
        <w:t>ד.</w:t>
      </w:r>
      <w:r>
        <w:rPr>
          <w:rtl/>
        </w:rPr>
        <w:tab/>
      </w:r>
      <w:r>
        <w:rPr>
          <w:rFonts w:cs="Miriam"/>
          <w:szCs w:val="19"/>
          <w:rtl/>
        </w:rPr>
        <w:t xml:space="preserve">העבירה לפי </w:t>
      </w:r>
      <w:hyperlink r:id="rId119" w:history="1">
        <w:r w:rsidR="00F155A2" w:rsidRPr="00F155A2">
          <w:rPr>
            <w:rFonts w:cs="Miriam"/>
            <w:color w:val="0000FF"/>
            <w:szCs w:val="19"/>
            <w:u w:val="single"/>
            <w:rtl/>
          </w:rPr>
          <w:t>סעיף 4</w:t>
        </w:r>
      </w:hyperlink>
      <w:r>
        <w:rPr>
          <w:rFonts w:cs="Miriam"/>
          <w:szCs w:val="19"/>
          <w:rtl/>
        </w:rPr>
        <w:t xml:space="preserve"> לחוק החדש: התיישנות</w:t>
      </w:r>
    </w:p>
    <w:p w:rsidR="005D33EF" w:rsidRDefault="005D33EF">
      <w:pPr>
        <w:pStyle w:val="a"/>
        <w:rPr>
          <w:rtl/>
        </w:rPr>
      </w:pPr>
      <w:r>
        <w:rPr>
          <w:rtl/>
        </w:rPr>
        <w:t>כאמור, עמדת המדינה היא, כי על</w:t>
      </w:r>
      <w:r>
        <w:rPr>
          <w:position w:val="4"/>
          <w:sz w:val="22"/>
          <w:rtl/>
        </w:rPr>
        <w:t>-</w:t>
      </w:r>
      <w:r>
        <w:rPr>
          <w:rtl/>
        </w:rPr>
        <w:t xml:space="preserve">פי לשונה, מהווה העבירה הקבועה </w:t>
      </w:r>
      <w:hyperlink r:id="rId120" w:history="1">
        <w:r w:rsidR="00F155A2" w:rsidRPr="00F155A2">
          <w:rPr>
            <w:color w:val="0000FF"/>
            <w:u w:val="single"/>
            <w:rtl/>
          </w:rPr>
          <w:t>בסעיף 4</w:t>
        </w:r>
      </w:hyperlink>
      <w:r>
        <w:rPr>
          <w:rtl/>
        </w:rPr>
        <w:t xml:space="preserve"> לחוק החדש עבירת "סטטוס" והיא "נמשכת" כל עוד ה"סטטוס" עומד בעינו. עמדה זו מקובלת עליי.</w:t>
      </w:r>
    </w:p>
    <w:p w:rsidR="005D33EF" w:rsidRDefault="005D33EF">
      <w:pPr>
        <w:pStyle w:val="a"/>
        <w:rPr>
          <w:rtl/>
        </w:rPr>
      </w:pPr>
      <w:r>
        <w:rPr>
          <w:rtl/>
        </w:rPr>
        <w:t>אופייה זה של העבירה האמורה משמיט את הבסיס מתחת לטענת ההתיישנות שהעלו באי</w:t>
      </w:r>
      <w:r>
        <w:rPr>
          <w:position w:val="4"/>
          <w:sz w:val="22"/>
          <w:rtl/>
        </w:rPr>
        <w:t>-</w:t>
      </w:r>
      <w:r>
        <w:rPr>
          <w:rtl/>
        </w:rPr>
        <w:t xml:space="preserve">כוח המערערים. בבסיס הטענה האמורה עמדה ההנחה שהעבירה טומנת בחובה יסוד של עשיית מעשה ליישום ההסדר הכובל, ושמיום עשיית המעשה האחרון חלפה תקופת ההתיישנות. ברם, משנקבע כי הגדרת העבירה אינה דורשת עשיית מעשה של הסדר כובל ודי לעניינה בעצם </w:t>
      </w:r>
      <w:r>
        <w:rPr>
          <w:rFonts w:cs="Miriam"/>
          <w:szCs w:val="19"/>
          <w:rtl/>
        </w:rPr>
        <w:t>היותו</w:t>
      </w:r>
      <w:r>
        <w:rPr>
          <w:rtl/>
        </w:rPr>
        <w:t xml:space="preserve"> של הנאשם "צד" להסדר כובל, אין נפקות לעשיית מעשה של הסדר כובל ולמועד עשייתו.</w:t>
      </w:r>
    </w:p>
    <w:p w:rsidR="005D33EF" w:rsidRDefault="00943385">
      <w:pPr>
        <w:pStyle w:val="a"/>
        <w:rPr>
          <w:rtl/>
        </w:rPr>
      </w:pPr>
      <w:r>
        <w:rPr>
          <w:rFonts w:cs="Miriam"/>
          <w:noProof/>
          <w:szCs w:val="20"/>
          <w:rtl/>
          <w:lang w:eastAsia="en-US"/>
        </w:rPr>
        <mc:AlternateContent>
          <mc:Choice Requires="wpg">
            <w:drawing>
              <wp:anchor distT="0" distB="0" distL="114300" distR="114300" simplePos="0" relativeHeight="251661824" behindDoc="0" locked="0" layoutInCell="0" allowOverlap="1">
                <wp:simplePos x="0" y="0"/>
                <wp:positionH relativeFrom="column">
                  <wp:posOffset>-467995</wp:posOffset>
                </wp:positionH>
                <wp:positionV relativeFrom="margin">
                  <wp:posOffset>323850</wp:posOffset>
                </wp:positionV>
                <wp:extent cx="180975" cy="5185410"/>
                <wp:effectExtent l="0" t="0" r="0" b="0"/>
                <wp:wrapNone/>
                <wp:docPr id="73" name="Group 1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0975" cy="5185410"/>
                          <a:chOff x="0" y="0"/>
                          <a:chExt cx="20000" cy="20000"/>
                        </a:xfrm>
                      </wpg:grpSpPr>
                      <wps:wsp>
                        <wps:cNvPr id="74" name="Rectangle 139"/>
                        <wps:cNvSpPr>
                          <a:spLocks noChangeArrowheads="1"/>
                        </wps:cNvSpPr>
                        <wps:spPr bwMode="auto">
                          <a:xfrm>
                            <a:off x="0" y="0"/>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א</w:t>
                              </w:r>
                            </w:p>
                          </w:txbxContent>
                        </wps:txbx>
                        <wps:bodyPr rot="0" vert="horz" wrap="square" lIns="12700" tIns="12700" rIns="12700" bIns="12700" anchor="t" anchorCtr="0" upright="1">
                          <a:noAutofit/>
                        </wps:bodyPr>
                      </wps:wsp>
                      <wps:wsp>
                        <wps:cNvPr id="75" name="Rectangle 140"/>
                        <wps:cNvSpPr>
                          <a:spLocks noChangeArrowheads="1"/>
                        </wps:cNvSpPr>
                        <wps:spPr bwMode="auto">
                          <a:xfrm>
                            <a:off x="0" y="3262"/>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ב</w:t>
                              </w:r>
                            </w:p>
                          </w:txbxContent>
                        </wps:txbx>
                        <wps:bodyPr rot="0" vert="horz" wrap="square" lIns="12700" tIns="12700" rIns="12700" bIns="12700" anchor="t" anchorCtr="0" upright="1">
                          <a:noAutofit/>
                        </wps:bodyPr>
                      </wps:wsp>
                      <wps:wsp>
                        <wps:cNvPr id="76" name="Rectangle 141"/>
                        <wps:cNvSpPr>
                          <a:spLocks noChangeArrowheads="1"/>
                        </wps:cNvSpPr>
                        <wps:spPr bwMode="auto">
                          <a:xfrm>
                            <a:off x="0" y="6458"/>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ג</w:t>
                              </w:r>
                            </w:p>
                          </w:txbxContent>
                        </wps:txbx>
                        <wps:bodyPr rot="0" vert="horz" wrap="square" lIns="12700" tIns="12700" rIns="12700" bIns="12700" anchor="t" anchorCtr="0" upright="1">
                          <a:noAutofit/>
                        </wps:bodyPr>
                      </wps:wsp>
                      <wps:wsp>
                        <wps:cNvPr id="77" name="Rectangle 142"/>
                        <wps:cNvSpPr>
                          <a:spLocks noChangeArrowheads="1"/>
                        </wps:cNvSpPr>
                        <wps:spPr bwMode="auto">
                          <a:xfrm>
                            <a:off x="0" y="9652"/>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ד</w:t>
                              </w:r>
                            </w:p>
                          </w:txbxContent>
                        </wps:txbx>
                        <wps:bodyPr rot="0" vert="horz" wrap="square" lIns="12700" tIns="12700" rIns="12700" bIns="12700" anchor="t" anchorCtr="0" upright="1">
                          <a:noAutofit/>
                        </wps:bodyPr>
                      </wps:wsp>
                      <wps:wsp>
                        <wps:cNvPr id="78" name="Rectangle 143"/>
                        <wps:cNvSpPr>
                          <a:spLocks noChangeArrowheads="1"/>
                        </wps:cNvSpPr>
                        <wps:spPr bwMode="auto">
                          <a:xfrm>
                            <a:off x="0" y="12846"/>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ה</w:t>
                              </w:r>
                            </w:p>
                          </w:txbxContent>
                        </wps:txbx>
                        <wps:bodyPr rot="0" vert="horz" wrap="square" lIns="12700" tIns="12700" rIns="12700" bIns="12700" anchor="t" anchorCtr="0" upright="1">
                          <a:noAutofit/>
                        </wps:bodyPr>
                      </wps:wsp>
                      <wps:wsp>
                        <wps:cNvPr id="79" name="Rectangle 144"/>
                        <wps:cNvSpPr>
                          <a:spLocks noChangeArrowheads="1"/>
                        </wps:cNvSpPr>
                        <wps:spPr bwMode="auto">
                          <a:xfrm>
                            <a:off x="0" y="16108"/>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ו</w:t>
                              </w:r>
                            </w:p>
                          </w:txbxContent>
                        </wps:txbx>
                        <wps:bodyPr rot="0" vert="horz" wrap="square" lIns="12700" tIns="12700" rIns="12700" bIns="12700" anchor="t" anchorCtr="0" upright="1">
                          <a:noAutofit/>
                        </wps:bodyPr>
                      </wps:wsp>
                      <wps:wsp>
                        <wps:cNvPr id="80" name="Rectangle 145"/>
                        <wps:cNvSpPr>
                          <a:spLocks noChangeArrowheads="1"/>
                        </wps:cNvSpPr>
                        <wps:spPr bwMode="auto">
                          <a:xfrm>
                            <a:off x="0" y="19302"/>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ז</w:t>
                              </w:r>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38" o:spid="_x0000_s1162" style="position:absolute;left:0;text-align:left;margin-left:-36.85pt;margin-top:25.5pt;width:14.25pt;height:408.3pt;z-index:251661824;mso-position-vertical-relative:margin"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" o:allowincell="f">
                <v:rect id="Rectangle 139" o:spid="_x0000_s1163" style="position:absolute;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" filled="f" stroked="f" strokeweight=".25pt">
                  <v:textbox inset="1pt,1pt,1pt,1pt">
                    <w:txbxContent>
                      <w:p w:rsidR="00F155A2" w:rsidRDefault="00F155A2">
                        <w:pPr>
                          <w:rPr>
                            <w:rtl/>
                          </w:rPr>
                        </w:pPr>
                        <w:r>
                          <w:rPr>
                            <w:rFonts w:cs="Miriam"/>
                            <w:szCs w:val="28"/>
                            <w:rtl/>
                          </w:rPr>
                          <w:t>א</w:t>
                        </w:r>
                      </w:p>
                    </w:txbxContent>
                  </v:textbox>
                </v:rect>
                <v:rect id="Rectangle 140" o:spid="_x0000_s1164" style="position:absolute;top:3262;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" filled="f" stroked="f">
                  <v:textbox inset="1pt,1pt,1pt,1pt">
                    <w:txbxContent>
                      <w:p w:rsidR="00F155A2" w:rsidRDefault="00F155A2">
                        <w:pPr>
                          <w:rPr>
                            <w:rtl/>
                          </w:rPr>
                        </w:pPr>
                        <w:r>
                          <w:rPr>
                            <w:rFonts w:cs="Miriam"/>
                            <w:szCs w:val="28"/>
                            <w:rtl/>
                          </w:rPr>
                          <w:t>ב</w:t>
                        </w:r>
                      </w:p>
                    </w:txbxContent>
                  </v:textbox>
                </v:rect>
                <v:rect id="Rectangle 141" o:spid="_x0000_s1165" style="position:absolute;top:6458;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" filled="f" stroked="f">
                  <v:textbox inset="1pt,1pt,1pt,1pt">
                    <w:txbxContent>
                      <w:p w:rsidR="00F155A2" w:rsidRDefault="00F155A2">
                        <w:pPr>
                          <w:rPr>
                            <w:rtl/>
                          </w:rPr>
                        </w:pPr>
                        <w:r>
                          <w:rPr>
                            <w:rFonts w:cs="Miriam"/>
                            <w:szCs w:val="28"/>
                            <w:rtl/>
                          </w:rPr>
                          <w:t>ג</w:t>
                        </w:r>
                      </w:p>
                    </w:txbxContent>
                  </v:textbox>
                </v:rect>
                <v:rect id="Rectangle 142" o:spid="_x0000_s1166" style="position:absolute;top:9652;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" filled="f" stroked="f">
                  <v:textbox inset="1pt,1pt,1pt,1pt">
                    <w:txbxContent>
                      <w:p w:rsidR="00F155A2" w:rsidRDefault="00F155A2">
                        <w:pPr>
                          <w:rPr>
                            <w:rtl/>
                          </w:rPr>
                        </w:pPr>
                        <w:r>
                          <w:rPr>
                            <w:rFonts w:cs="Miriam"/>
                            <w:szCs w:val="28"/>
                            <w:rtl/>
                          </w:rPr>
                          <w:t>ד</w:t>
                        </w:r>
                      </w:p>
                    </w:txbxContent>
                  </v:textbox>
                </v:rect>
                <v:rect id="Rectangle 143" o:spid="_x0000_s1167" style="position:absolute;top:12846;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" filled="f" stroked="f">
                  <v:textbox inset="1pt,1pt,1pt,1pt">
                    <w:txbxContent>
                      <w:p w:rsidR="00F155A2" w:rsidRDefault="00F155A2">
                        <w:pPr>
                          <w:rPr>
                            <w:rtl/>
                          </w:rPr>
                        </w:pPr>
                        <w:r>
                          <w:rPr>
                            <w:rFonts w:cs="Miriam"/>
                            <w:szCs w:val="28"/>
                            <w:rtl/>
                          </w:rPr>
                          <w:t>ה</w:t>
                        </w:r>
                      </w:p>
                    </w:txbxContent>
                  </v:textbox>
                </v:rect>
                <v:rect id="Rectangle 144" o:spid="_x0000_s1168" style="position:absolute;top:16108;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" filled="f" stroked="f">
                  <v:textbox inset="1pt,1pt,1pt,1pt">
                    <w:txbxContent>
                      <w:p w:rsidR="00F155A2" w:rsidRDefault="00F155A2">
                        <w:pPr>
                          <w:rPr>
                            <w:rtl/>
                          </w:rPr>
                        </w:pPr>
                        <w:r>
                          <w:rPr>
                            <w:rFonts w:cs="Miriam"/>
                            <w:szCs w:val="28"/>
                            <w:rtl/>
                          </w:rPr>
                          <w:t>ו</w:t>
                        </w:r>
                      </w:p>
                    </w:txbxContent>
                  </v:textbox>
                </v:rect>
                <v:rect id="Rectangle 145" o:spid="_x0000_s1169" style="position:absolute;top:19302;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" filled="f" stroked="f">
                  <v:textbox inset="1pt,1pt,1pt,1pt">
                    <w:txbxContent>
                      <w:p w:rsidR="00F155A2" w:rsidRDefault="00F155A2">
                        <w:pPr>
                          <w:rPr>
                            <w:rtl/>
                          </w:rPr>
                        </w:pPr>
                        <w:r>
                          <w:rPr>
                            <w:rFonts w:cs="Miriam"/>
                            <w:szCs w:val="28"/>
                            <w:rtl/>
                          </w:rPr>
                          <w:t>ז</w:t>
                        </w:r>
                      </w:p>
                    </w:txbxContent>
                  </v:textbox>
                </v:rect>
                <w10:wrap anchory="margin"/>
              </v:group>
            </w:pict>
          </mc:Fallback>
        </mc:AlternateContent>
      </w:r>
      <w:r w:rsidR="005D33EF">
        <w:rPr>
          <w:rtl/>
        </w:rPr>
        <w:t xml:space="preserve">במצב דברים זה, נחושתן הייתה "צד להסדר כובל" מאז כניסתו לתוקף של החוק החדש, מכוח ההסכם ת/3. מעמדה זה "נמשך" עד לחשיפת ההסדר ובטלות ההסכם ליישומו, כאשר נעמן נושא באחריות לכך מכוח </w:t>
      </w:r>
      <w:hyperlink r:id="rId121" w:history="1">
        <w:r w:rsidR="00F155A2" w:rsidRPr="00F155A2">
          <w:rPr>
            <w:color w:val="0000FF"/>
            <w:u w:val="single"/>
            <w:rtl/>
          </w:rPr>
          <w:t>סעיף 48</w:t>
        </w:r>
      </w:hyperlink>
      <w:r w:rsidR="005D33EF">
        <w:rPr>
          <w:rtl/>
        </w:rPr>
        <w:t xml:space="preserve"> לחוק. דין טענת ההתיישנות שהעלו באי</w:t>
      </w:r>
      <w:r w:rsidR="005D33EF">
        <w:rPr>
          <w:position w:val="4"/>
          <w:sz w:val="22"/>
          <w:rtl/>
        </w:rPr>
        <w:t>-</w:t>
      </w:r>
      <w:r w:rsidR="005D33EF">
        <w:rPr>
          <w:rtl/>
        </w:rPr>
        <w:t>כוח המערערים, בהקשר זה, להידחות.</w:t>
      </w:r>
    </w:p>
    <w:p w:rsidR="005D33EF" w:rsidRDefault="005D33EF">
      <w:pPr>
        <w:pStyle w:val="a"/>
        <w:rPr>
          <w:rtl/>
        </w:rPr>
      </w:pPr>
      <w:r>
        <w:rPr>
          <w:rtl/>
        </w:rPr>
        <w:t>7.</w:t>
      </w:r>
      <w:r>
        <w:rPr>
          <w:rtl/>
        </w:rPr>
        <w:tab/>
      </w:r>
      <w:r>
        <w:rPr>
          <w:rFonts w:cs="Miriam"/>
          <w:szCs w:val="19"/>
          <w:rtl/>
        </w:rPr>
        <w:t>ההכרעה בערעור: אישום ראשון – אחריותה של נחושתן מכוח ההסכם ת/3</w:t>
      </w:r>
    </w:p>
    <w:p w:rsidR="005D33EF" w:rsidRDefault="005D33EF">
      <w:pPr>
        <w:pStyle w:val="a"/>
        <w:rPr>
          <w:rtl/>
        </w:rPr>
      </w:pPr>
      <w:r>
        <w:rPr>
          <w:rtl/>
        </w:rPr>
        <w:t>א.</w:t>
      </w:r>
      <w:r>
        <w:rPr>
          <w:rtl/>
        </w:rPr>
        <w:tab/>
      </w:r>
      <w:r>
        <w:rPr>
          <w:rFonts w:cs="Miriam"/>
          <w:szCs w:val="19"/>
          <w:rtl/>
        </w:rPr>
        <w:t>חתימת נעמן ללא סמכות</w:t>
      </w:r>
    </w:p>
    <w:p w:rsidR="005D33EF" w:rsidRDefault="005D33EF">
      <w:pPr>
        <w:pStyle w:val="a"/>
        <w:rPr>
          <w:rtl/>
        </w:rPr>
      </w:pPr>
      <w:r>
        <w:rPr>
          <w:rtl/>
        </w:rPr>
        <w:t>לשיטתם של באי</w:t>
      </w:r>
      <w:r>
        <w:rPr>
          <w:position w:val="4"/>
          <w:sz w:val="22"/>
          <w:rtl/>
        </w:rPr>
        <w:t>-</w:t>
      </w:r>
      <w:r>
        <w:rPr>
          <w:rtl/>
        </w:rPr>
        <w:t>כוח המערערים, ההסכם ת/3 – הקובע את ההסדר הכובל – אינו מחייב את נחושתן, וזאת – משום שנעמן, שחתם על ההסכם כאורגן של נחושתן, לא היה מוסמך לעשות כן.</w:t>
      </w:r>
    </w:p>
    <w:p w:rsidR="005D33EF" w:rsidRDefault="005D33EF">
      <w:pPr>
        <w:pStyle w:val="a"/>
        <w:rPr>
          <w:rtl/>
        </w:rPr>
      </w:pPr>
      <w:r>
        <w:rPr>
          <w:rtl/>
        </w:rPr>
        <w:t>את טענתם בהקשר זה סומכים באי</w:t>
      </w:r>
      <w:r>
        <w:rPr>
          <w:position w:val="4"/>
          <w:sz w:val="22"/>
          <w:rtl/>
        </w:rPr>
        <w:t>-</w:t>
      </w:r>
      <w:r>
        <w:rPr>
          <w:rtl/>
        </w:rPr>
        <w:t xml:space="preserve">כוח המערערים על הוראותיו של </w:t>
      </w:r>
      <w:hyperlink r:id="rId122" w:history="1">
        <w:r w:rsidR="00F155A2" w:rsidRPr="00F155A2">
          <w:rPr>
            <w:color w:val="0000FF"/>
            <w:u w:val="single"/>
            <w:rtl/>
          </w:rPr>
          <w:t>סעיף 105(א)</w:t>
        </w:r>
      </w:hyperlink>
      <w:r>
        <w:rPr>
          <w:rtl/>
        </w:rPr>
        <w:t xml:space="preserve"> ל</w:t>
      </w:r>
      <w:hyperlink r:id="rId123" w:history="1">
        <w:r w:rsidR="001F3BFF" w:rsidRPr="001F3BFF">
          <w:rPr>
            <w:color w:val="0000FF"/>
            <w:u w:val="single"/>
            <w:rtl/>
          </w:rPr>
          <w:t>פקודת ה</w:t>
        </w:r>
        <w:r w:rsidR="001F3BFF" w:rsidRPr="001F3BFF">
          <w:rPr>
            <w:color w:val="0000FF"/>
            <w:u w:val="single"/>
            <w:rtl/>
          </w:rPr>
          <w:t>ח</w:t>
        </w:r>
        <w:r w:rsidR="001F3BFF" w:rsidRPr="001F3BFF">
          <w:rPr>
            <w:color w:val="0000FF"/>
            <w:u w:val="single"/>
            <w:rtl/>
          </w:rPr>
          <w:t>ברות</w:t>
        </w:r>
      </w:hyperlink>
      <w:r>
        <w:rPr>
          <w:rtl/>
        </w:rPr>
        <w:t xml:space="preserve"> [נוסח חדש], תשמ"ג-1983, ועמדתם היא כי עקרון החריגה מהרשאה הגלום בסעיף הנ"ל חל גם לעניין אחריותה הפלילית של החברה, ואינו מצומצם לדיני החיובים בלבד (ראה פרופ' י' </w:t>
      </w:r>
      <w:hyperlink r:id="rId124" w:history="1">
        <w:r w:rsidR="000E5A15" w:rsidRPr="000E5A15">
          <w:rPr>
            <w:rStyle w:val="Hyperlink"/>
            <w:rtl/>
          </w:rPr>
          <w:t xml:space="preserve">גרוס, י"ל כהן "חריגה מהרשאה לאור סעיפים </w:t>
        </w:r>
      </w:hyperlink>
      <w:r w:rsidR="003C4BDB" w:rsidRPr="000E5A15">
        <w:rPr>
          <w:color w:val="000000"/>
          <w:rtl/>
        </w:rPr>
        <w:t xml:space="preserve"> </w:t>
      </w:r>
      <w:r>
        <w:rPr>
          <w:rtl/>
        </w:rPr>
        <w:t xml:space="preserve"> 106-105 לפקודת החברות [נוסח חדש], התשמ"ג-1983" </w:t>
      </w:r>
      <w:r>
        <w:rPr>
          <w:rFonts w:cs="Miriam"/>
          <w:szCs w:val="19"/>
          <w:rtl/>
        </w:rPr>
        <w:t>[4]</w:t>
      </w:r>
      <w:r>
        <w:rPr>
          <w:rtl/>
        </w:rPr>
        <w:t>).</w:t>
      </w:r>
    </w:p>
    <w:p w:rsidR="005D33EF" w:rsidRDefault="005D33EF">
      <w:pPr>
        <w:pStyle w:val="a"/>
        <w:rPr>
          <w:position w:val="4"/>
          <w:sz w:val="22"/>
          <w:rtl/>
        </w:rPr>
      </w:pPr>
      <w:r>
        <w:rPr>
          <w:rtl/>
        </w:rPr>
        <w:t>עמדה זו של באי</w:t>
      </w:r>
      <w:r>
        <w:rPr>
          <w:position w:val="4"/>
          <w:sz w:val="22"/>
          <w:rtl/>
        </w:rPr>
        <w:t>-</w:t>
      </w:r>
      <w:r>
        <w:rPr>
          <w:rtl/>
        </w:rPr>
        <w:t xml:space="preserve">כוח המערערים אינה מקובלת עליי. אחריותה של נחושתן לעבירות שבהן הורשעה הינה אחריות פלילית "אישית" של תאגיד, ולא אחריות פלילית "שילוחית" שלו למעשי מנהליו, והיא נעוצה בתורת האורגנים, המזהה את האורגן עם התאגיד ורואה את מעשיו כמעשי התאגיד. </w:t>
      </w:r>
      <w:r>
        <w:rPr>
          <w:spacing w:val="8"/>
          <w:rtl/>
        </w:rPr>
        <w:t>לעניין זה האורגן הוא</w:t>
      </w:r>
      <w:r>
        <w:rPr>
          <w:rtl/>
        </w:rPr>
        <w:t xml:space="preserve"> "אדם</w:t>
      </w:r>
      <w:r>
        <w:rPr>
          <w:position w:val="4"/>
          <w:sz w:val="22"/>
          <w:rtl/>
        </w:rPr>
        <w:t>-</w:t>
      </w:r>
    </w:p>
    <w:p w:rsidR="005D33EF" w:rsidRDefault="005D33EF">
      <w:pPr>
        <w:pStyle w:val="a"/>
        <w:ind w:firstLine="21"/>
        <w:rPr>
          <w:rtl/>
        </w:rPr>
      </w:pPr>
      <w:r>
        <w:rPr>
          <w:position w:val="4"/>
          <w:sz w:val="22"/>
          <w:rtl/>
        </w:rPr>
        <w:br w:type="page"/>
      </w:r>
      <w:r>
        <w:rPr>
          <w:rtl/>
        </w:rPr>
        <w:lastRenderedPageBreak/>
        <w:t>תאגיד", לאמור: מעשיו ומחשבותיו הם לא רק שלו כבן אנוש אלא גם של התאגיד שאת כסותו הוא לובש.</w:t>
      </w:r>
    </w:p>
    <w:p w:rsidR="005D33EF" w:rsidRDefault="005D33EF">
      <w:pPr>
        <w:pStyle w:val="a"/>
        <w:rPr>
          <w:rtl/>
        </w:rPr>
      </w:pPr>
      <w:r>
        <w:rPr>
          <w:rtl/>
        </w:rPr>
        <w:t xml:space="preserve">להבחנה בין האחריות "האישית" של התאגיד לבין אחריות "שילוחית" שלו ראה </w:t>
      </w:r>
      <w:r>
        <w:rPr>
          <w:rFonts w:ascii="Arial" w:hAnsi="Arial"/>
          <w:kern w:val="28"/>
          <w:sz w:val="28"/>
          <w:rtl/>
        </w:rPr>
        <w:t>פרשת</w:t>
      </w:r>
      <w:r>
        <w:rPr>
          <w:rFonts w:ascii="Arial" w:hAnsi="Arial" w:cs="Miriam"/>
          <w:kern w:val="28"/>
          <w:sz w:val="28"/>
          <w:szCs w:val="19"/>
          <w:rtl/>
        </w:rPr>
        <w:t xml:space="preserve"> מודיעים [1]</w:t>
      </w:r>
      <w:r>
        <w:rPr>
          <w:rtl/>
        </w:rPr>
        <w:t xml:space="preserve">, שם נאמר, </w:t>
      </w:r>
      <w:r>
        <w:rPr>
          <w:rFonts w:cs="Miriam"/>
          <w:szCs w:val="19"/>
          <w:rtl/>
        </w:rPr>
        <w:t>בעמ' 381</w:t>
      </w:r>
      <w:r>
        <w:rPr>
          <w:rtl/>
        </w:rPr>
        <w:t>, בין היתר:</w:t>
      </w:r>
    </w:p>
    <w:p w:rsidR="005D33EF" w:rsidRDefault="00943385">
      <w:pPr>
        <w:pStyle w:val="a8"/>
        <w:rPr>
          <w:rtl/>
        </w:rPr>
      </w:pPr>
      <w:r>
        <w:rPr>
          <w:rFonts w:cs="Miriam"/>
          <w:noProof/>
          <w:szCs w:val="20"/>
          <w:rtl/>
          <w:lang w:eastAsia="en-US"/>
        </w:rPr>
        <mc:AlternateContent>
          <mc:Choice Requires="wpg">
            <w:drawing>
              <wp:anchor distT="0" distB="0" distL="114300" distR="114300" simplePos="0" relativeHeight="251662848" behindDoc="0" locked="0" layoutInCell="0" allowOverlap="1">
                <wp:simplePos x="0" y="0"/>
                <wp:positionH relativeFrom="column">
                  <wp:posOffset>4428490</wp:posOffset>
                </wp:positionH>
                <wp:positionV relativeFrom="margin">
                  <wp:posOffset>323850</wp:posOffset>
                </wp:positionV>
                <wp:extent cx="180975" cy="5185410"/>
                <wp:effectExtent l="0" t="0" r="0" b="0"/>
                <wp:wrapNone/>
                <wp:docPr id="65" name="Group 1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0975" cy="5185410"/>
                          <a:chOff x="0" y="0"/>
                          <a:chExt cx="20000" cy="20000"/>
                        </a:xfrm>
                      </wpg:grpSpPr>
                      <wps:wsp>
                        <wps:cNvPr id="66" name="Rectangle 147"/>
                        <wps:cNvSpPr>
                          <a:spLocks noChangeArrowheads="1"/>
                        </wps:cNvSpPr>
                        <wps:spPr bwMode="auto">
                          <a:xfrm>
                            <a:off x="0" y="0"/>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א</w:t>
                              </w:r>
                            </w:p>
                          </w:txbxContent>
                        </wps:txbx>
                        <wps:bodyPr rot="0" vert="horz" wrap="square" lIns="12700" tIns="12700" rIns="12700" bIns="12700" anchor="t" anchorCtr="0" upright="1">
                          <a:noAutofit/>
                        </wps:bodyPr>
                      </wps:wsp>
                      <wps:wsp>
                        <wps:cNvPr id="67" name="Rectangle 148"/>
                        <wps:cNvSpPr>
                          <a:spLocks noChangeArrowheads="1"/>
                        </wps:cNvSpPr>
                        <wps:spPr bwMode="auto">
                          <a:xfrm>
                            <a:off x="0" y="3262"/>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ב</w:t>
                              </w:r>
                            </w:p>
                          </w:txbxContent>
                        </wps:txbx>
                        <wps:bodyPr rot="0" vert="horz" wrap="square" lIns="12700" tIns="12700" rIns="12700" bIns="12700" anchor="t" anchorCtr="0" upright="1">
                          <a:noAutofit/>
                        </wps:bodyPr>
                      </wps:wsp>
                      <wps:wsp>
                        <wps:cNvPr id="68" name="Rectangle 149"/>
                        <wps:cNvSpPr>
                          <a:spLocks noChangeArrowheads="1"/>
                        </wps:cNvSpPr>
                        <wps:spPr bwMode="auto">
                          <a:xfrm>
                            <a:off x="0" y="6458"/>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ג</w:t>
                              </w:r>
                            </w:p>
                          </w:txbxContent>
                        </wps:txbx>
                        <wps:bodyPr rot="0" vert="horz" wrap="square" lIns="12700" tIns="12700" rIns="12700" bIns="12700" anchor="t" anchorCtr="0" upright="1">
                          <a:noAutofit/>
                        </wps:bodyPr>
                      </wps:wsp>
                      <wps:wsp>
                        <wps:cNvPr id="69" name="Rectangle 150"/>
                        <wps:cNvSpPr>
                          <a:spLocks noChangeArrowheads="1"/>
                        </wps:cNvSpPr>
                        <wps:spPr bwMode="auto">
                          <a:xfrm>
                            <a:off x="0" y="9652"/>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ד</w:t>
                              </w:r>
                            </w:p>
                          </w:txbxContent>
                        </wps:txbx>
                        <wps:bodyPr rot="0" vert="horz" wrap="square" lIns="12700" tIns="12700" rIns="12700" bIns="12700" anchor="t" anchorCtr="0" upright="1">
                          <a:noAutofit/>
                        </wps:bodyPr>
                      </wps:wsp>
                      <wps:wsp>
                        <wps:cNvPr id="70" name="Rectangle 151"/>
                        <wps:cNvSpPr>
                          <a:spLocks noChangeArrowheads="1"/>
                        </wps:cNvSpPr>
                        <wps:spPr bwMode="auto">
                          <a:xfrm>
                            <a:off x="0" y="12846"/>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ה</w:t>
                              </w:r>
                            </w:p>
                          </w:txbxContent>
                        </wps:txbx>
                        <wps:bodyPr rot="0" vert="horz" wrap="square" lIns="12700" tIns="12700" rIns="12700" bIns="12700" anchor="t" anchorCtr="0" upright="1">
                          <a:noAutofit/>
                        </wps:bodyPr>
                      </wps:wsp>
                      <wps:wsp>
                        <wps:cNvPr id="71" name="Rectangle 152"/>
                        <wps:cNvSpPr>
                          <a:spLocks noChangeArrowheads="1"/>
                        </wps:cNvSpPr>
                        <wps:spPr bwMode="auto">
                          <a:xfrm>
                            <a:off x="0" y="16108"/>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ו</w:t>
                              </w:r>
                            </w:p>
                          </w:txbxContent>
                        </wps:txbx>
                        <wps:bodyPr rot="0" vert="horz" wrap="square" lIns="12700" tIns="12700" rIns="12700" bIns="12700" anchor="t" anchorCtr="0" upright="1">
                          <a:noAutofit/>
                        </wps:bodyPr>
                      </wps:wsp>
                      <wps:wsp>
                        <wps:cNvPr id="72" name="Rectangle 153"/>
                        <wps:cNvSpPr>
                          <a:spLocks noChangeArrowheads="1"/>
                        </wps:cNvSpPr>
                        <wps:spPr bwMode="auto">
                          <a:xfrm>
                            <a:off x="0" y="19302"/>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ז</w:t>
                              </w:r>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46" o:spid="_x0000_s1170" style="position:absolute;left:0;text-align:left;margin-left:348.7pt;margin-top:25.5pt;width:14.25pt;height:408.3pt;z-index:251662848;mso-position-vertical-relative:margin"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" o:allowincell="f">
                <v:rect id="Rectangle 147" o:spid="_x0000_s1171" style="position:absolute;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" filled="f" stroked="f" strokeweight=".25pt">
                  <v:textbox inset="1pt,1pt,1pt,1pt">
                    <w:txbxContent>
                      <w:p w:rsidR="00F155A2" w:rsidRDefault="00F155A2">
                        <w:pPr>
                          <w:rPr>
                            <w:rtl/>
                          </w:rPr>
                        </w:pPr>
                        <w:r>
                          <w:rPr>
                            <w:rFonts w:cs="Miriam"/>
                            <w:szCs w:val="28"/>
                            <w:rtl/>
                          </w:rPr>
                          <w:t>א</w:t>
                        </w:r>
                      </w:p>
                    </w:txbxContent>
                  </v:textbox>
                </v:rect>
                <v:rect id="Rectangle 148" o:spid="_x0000_s1172" style="position:absolute;top:3262;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" filled="f" stroked="f">
                  <v:textbox inset="1pt,1pt,1pt,1pt">
                    <w:txbxContent>
                      <w:p w:rsidR="00F155A2" w:rsidRDefault="00F155A2">
                        <w:pPr>
                          <w:rPr>
                            <w:rtl/>
                          </w:rPr>
                        </w:pPr>
                        <w:r>
                          <w:rPr>
                            <w:rFonts w:cs="Miriam"/>
                            <w:szCs w:val="28"/>
                            <w:rtl/>
                          </w:rPr>
                          <w:t>ב</w:t>
                        </w:r>
                      </w:p>
                    </w:txbxContent>
                  </v:textbox>
                </v:rect>
                <v:rect id="Rectangle 149" o:spid="_x0000_s1173" style="position:absolute;top:6458;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" filled="f" stroked="f">
                  <v:textbox inset="1pt,1pt,1pt,1pt">
                    <w:txbxContent>
                      <w:p w:rsidR="00F155A2" w:rsidRDefault="00F155A2">
                        <w:pPr>
                          <w:rPr>
                            <w:rtl/>
                          </w:rPr>
                        </w:pPr>
                        <w:r>
                          <w:rPr>
                            <w:rFonts w:cs="Miriam"/>
                            <w:szCs w:val="28"/>
                            <w:rtl/>
                          </w:rPr>
                          <w:t>ג</w:t>
                        </w:r>
                      </w:p>
                    </w:txbxContent>
                  </v:textbox>
                </v:rect>
                <v:rect id="Rectangle 150" o:spid="_x0000_s1174" style="position:absolute;top:9652;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" filled="f" stroked="f">
                  <v:textbox inset="1pt,1pt,1pt,1pt">
                    <w:txbxContent>
                      <w:p w:rsidR="00F155A2" w:rsidRDefault="00F155A2">
                        <w:pPr>
                          <w:rPr>
                            <w:rtl/>
                          </w:rPr>
                        </w:pPr>
                        <w:r>
                          <w:rPr>
                            <w:rFonts w:cs="Miriam"/>
                            <w:szCs w:val="28"/>
                            <w:rtl/>
                          </w:rPr>
                          <w:t>ד</w:t>
                        </w:r>
                      </w:p>
                    </w:txbxContent>
                  </v:textbox>
                </v:rect>
                <v:rect id="Rectangle 151" o:spid="_x0000_s1175" style="position:absolute;top:12846;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" filled="f" stroked="f">
                  <v:textbox inset="1pt,1pt,1pt,1pt">
                    <w:txbxContent>
                      <w:p w:rsidR="00F155A2" w:rsidRDefault="00F155A2">
                        <w:pPr>
                          <w:rPr>
                            <w:rtl/>
                          </w:rPr>
                        </w:pPr>
                        <w:r>
                          <w:rPr>
                            <w:rFonts w:cs="Miriam"/>
                            <w:szCs w:val="28"/>
                            <w:rtl/>
                          </w:rPr>
                          <w:t>ה</w:t>
                        </w:r>
                      </w:p>
                    </w:txbxContent>
                  </v:textbox>
                </v:rect>
                <v:rect id="Rectangle 152" o:spid="_x0000_s1176" style="position:absolute;top:16108;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" filled="f" stroked="f">
                  <v:textbox inset="1pt,1pt,1pt,1pt">
                    <w:txbxContent>
                      <w:p w:rsidR="00F155A2" w:rsidRDefault="00F155A2">
                        <w:pPr>
                          <w:rPr>
                            <w:rtl/>
                          </w:rPr>
                        </w:pPr>
                        <w:r>
                          <w:rPr>
                            <w:rFonts w:cs="Miriam"/>
                            <w:szCs w:val="28"/>
                            <w:rtl/>
                          </w:rPr>
                          <w:t>ו</w:t>
                        </w:r>
                      </w:p>
                    </w:txbxContent>
                  </v:textbox>
                </v:rect>
                <v:rect id="Rectangle 153" o:spid="_x0000_s1177" style="position:absolute;top:19302;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" filled="f" stroked="f">
                  <v:textbox inset="1pt,1pt,1pt,1pt">
                    <w:txbxContent>
                      <w:p w:rsidR="00F155A2" w:rsidRDefault="00F155A2">
                        <w:pPr>
                          <w:rPr>
                            <w:rtl/>
                          </w:rPr>
                        </w:pPr>
                        <w:r>
                          <w:rPr>
                            <w:rFonts w:cs="Miriam"/>
                            <w:szCs w:val="28"/>
                            <w:rtl/>
                          </w:rPr>
                          <w:t>ז</w:t>
                        </w:r>
                      </w:p>
                    </w:txbxContent>
                  </v:textbox>
                </v:rect>
                <w10:wrap anchory="margin"/>
              </v:group>
            </w:pict>
          </mc:Fallback>
        </mc:AlternateContent>
      </w:r>
      <w:r w:rsidR="005D33EF">
        <w:rPr>
          <w:rtl/>
        </w:rPr>
        <w:t>"התאגיד אחראי לפעולה האקטיבית וליסוד הנפשי שנתגבשו אצל האורגן, למרות שבאותן נסיבות עצמן ייתכן שהתאגיד אינו אחראי אחריות פלילית שילוחית לעבירה שבוצעה על</w:t>
      </w:r>
      <w:r w:rsidR="005D33EF">
        <w:rPr>
          <w:position w:val="4"/>
          <w:sz w:val="22"/>
          <w:rtl/>
        </w:rPr>
        <w:t>-</w:t>
      </w:r>
      <w:r w:rsidR="005D33EF">
        <w:rPr>
          <w:rtl/>
        </w:rPr>
        <w:t>ידי עובד או שלוח. הטעם להבחנה זו נעוץ באופיו המיוחד של האורגן. הוא אינו אך עובד או שלוח. הוא אדם, אשר בגין מעמדו או מהות פעולותיו, הדין מתייחס אל פעולתו כאל פעולת התאגיד עצמו".</w:t>
      </w:r>
    </w:p>
    <w:p w:rsidR="005D33EF" w:rsidRDefault="005D33EF">
      <w:pPr>
        <w:pStyle w:val="a"/>
        <w:rPr>
          <w:rtl/>
        </w:rPr>
      </w:pPr>
      <w:r>
        <w:rPr>
          <w:rtl/>
        </w:rPr>
        <w:t>הגבלת אחריותו האישית של התאגיד למעשים שעושה האורגן שלו בגדר סמכויותיו בלבד, נוטלת מתורת האורגנים את נשמת אפה, וזאת – משום שהיא מציבה את האורגן בין "שלוחי התאגיד", כאשר על</w:t>
      </w:r>
      <w:r>
        <w:rPr>
          <w:position w:val="4"/>
          <w:sz w:val="22"/>
          <w:rtl/>
        </w:rPr>
        <w:t>-</w:t>
      </w:r>
      <w:r>
        <w:rPr>
          <w:rtl/>
        </w:rPr>
        <w:t xml:space="preserve">פי תורת האורגנים האורגן והתאגיד חד הם לעניין אחריותו הפלילית של האחרון. </w:t>
      </w:r>
    </w:p>
    <w:p w:rsidR="005D33EF" w:rsidRDefault="005D33EF">
      <w:pPr>
        <w:pStyle w:val="a"/>
        <w:rPr>
          <w:rtl/>
        </w:rPr>
      </w:pPr>
      <w:r>
        <w:rPr>
          <w:rtl/>
        </w:rPr>
        <w:t>אכן, לאורגן ישות כפולה: האחת – ישותו הפרטית שלו; והשנייה – ישותו כתאגיד. ברם, איש לא טען כי במקרה דנא פעל נעמן כ"אדם פרטי" להבדיל מ"אדם</w:t>
      </w:r>
      <w:r>
        <w:rPr>
          <w:position w:val="4"/>
          <w:sz w:val="22"/>
          <w:rtl/>
        </w:rPr>
        <w:t>-</w:t>
      </w:r>
      <w:r>
        <w:rPr>
          <w:rtl/>
        </w:rPr>
        <w:t>תאגיד".</w:t>
      </w:r>
    </w:p>
    <w:p w:rsidR="005D33EF" w:rsidRDefault="005D33EF">
      <w:pPr>
        <w:pStyle w:val="a"/>
        <w:rPr>
          <w:rtl/>
        </w:rPr>
      </w:pPr>
      <w:r>
        <w:rPr>
          <w:rtl/>
        </w:rPr>
        <w:t>השאלה היחידה הטעונה הכרעה בהקשר זה היא: האם נעמן נמנה עם האורגנים של נחושתן? ודומה שעל כך לא יכולה להיות מחלוקת, בהתחשב בתפקידו ובמעמדו של נעמן בהיררכיה הארגונית שלה.</w:t>
      </w:r>
    </w:p>
    <w:p w:rsidR="005D33EF" w:rsidRDefault="005D33EF">
      <w:pPr>
        <w:pStyle w:val="a"/>
        <w:rPr>
          <w:rtl/>
        </w:rPr>
      </w:pPr>
      <w:r>
        <w:rPr>
          <w:rtl/>
        </w:rPr>
        <w:t xml:space="preserve">כפי שנאמר בפרשת </w:t>
      </w:r>
      <w:r>
        <w:rPr>
          <w:rFonts w:cs="Miriam"/>
          <w:szCs w:val="19"/>
          <w:rtl/>
        </w:rPr>
        <w:t xml:space="preserve">מודיעים </w:t>
      </w:r>
      <w:r>
        <w:rPr>
          <w:rFonts w:ascii="Arial" w:hAnsi="Arial" w:cs="Miriam"/>
          <w:kern w:val="28"/>
          <w:sz w:val="28"/>
          <w:szCs w:val="19"/>
          <w:rtl/>
        </w:rPr>
        <w:t>[1]</w:t>
      </w:r>
      <w:r>
        <w:rPr>
          <w:rFonts w:ascii="Arial" w:hAnsi="Arial"/>
          <w:kern w:val="28"/>
          <w:sz w:val="28"/>
          <w:rtl/>
        </w:rPr>
        <w:t>,</w:t>
      </w:r>
      <w:r>
        <w:rPr>
          <w:rFonts w:ascii="Arial" w:hAnsi="Arial" w:cs="Miriam"/>
          <w:kern w:val="28"/>
          <w:sz w:val="28"/>
          <w:szCs w:val="19"/>
          <w:rtl/>
        </w:rPr>
        <w:t xml:space="preserve"> בעמ' 38</w:t>
      </w:r>
      <w:r>
        <w:rPr>
          <w:rFonts w:ascii="Arial" w:hAnsi="Arial" w:cs="Miriam" w:hint="cs"/>
          <w:kern w:val="28"/>
          <w:sz w:val="28"/>
          <w:szCs w:val="19"/>
          <w:rtl/>
        </w:rPr>
        <w:t>6</w:t>
      </w:r>
      <w:r>
        <w:rPr>
          <w:rFonts w:ascii="Arial" w:hAnsi="Arial" w:cs="Miriam"/>
          <w:kern w:val="28"/>
          <w:sz w:val="28"/>
          <w:szCs w:val="19"/>
          <w:rtl/>
        </w:rPr>
        <w:t>-38</w:t>
      </w:r>
      <w:r>
        <w:rPr>
          <w:rFonts w:ascii="Arial" w:hAnsi="Arial" w:cs="Miriam" w:hint="cs"/>
          <w:kern w:val="28"/>
          <w:sz w:val="28"/>
          <w:szCs w:val="19"/>
          <w:rtl/>
        </w:rPr>
        <w:t>7</w:t>
      </w:r>
      <w:r>
        <w:rPr>
          <w:rtl/>
        </w:rPr>
        <w:t>:</w:t>
      </w:r>
    </w:p>
    <w:p w:rsidR="005D33EF" w:rsidRDefault="005D33EF">
      <w:pPr>
        <w:pStyle w:val="a8"/>
        <w:rPr>
          <w:rtl/>
        </w:rPr>
      </w:pPr>
      <w:r>
        <w:rPr>
          <w:rtl/>
        </w:rPr>
        <w:t>"...חוג האנשים המהווים אורגן לעניין האחריות הפלילית האישית של התאגיד מוגדר מבחינה ארגונית ופונקציונלית גם יחד, כלומר, כל אלה שעל</w:t>
      </w:r>
      <w:r>
        <w:rPr>
          <w:position w:val="4"/>
          <w:sz w:val="22"/>
          <w:rtl/>
        </w:rPr>
        <w:t>-</w:t>
      </w:r>
      <w:r>
        <w:rPr>
          <w:rtl/>
        </w:rPr>
        <w:t>פי הדין, על</w:t>
      </w:r>
      <w:r>
        <w:rPr>
          <w:position w:val="4"/>
          <w:sz w:val="22"/>
          <w:rtl/>
        </w:rPr>
        <w:t>-</w:t>
      </w:r>
      <w:r>
        <w:rPr>
          <w:rtl/>
        </w:rPr>
        <w:t>פי מסמכי התאגיד או על</w:t>
      </w:r>
      <w:r>
        <w:rPr>
          <w:position w:val="4"/>
          <w:sz w:val="22"/>
          <w:rtl/>
        </w:rPr>
        <w:t>-</w:t>
      </w:r>
      <w:r>
        <w:rPr>
          <w:rtl/>
        </w:rPr>
        <w:t>פי כל מקור נורמאטיבי אחר מן הראוי הוא לראות בפעולותיהם את פעולות החברה".</w:t>
      </w:r>
    </w:p>
    <w:p w:rsidR="005D33EF" w:rsidRDefault="005D33EF">
      <w:pPr>
        <w:pStyle w:val="a"/>
        <w:rPr>
          <w:rtl/>
        </w:rPr>
      </w:pPr>
      <w:r>
        <w:rPr>
          <w:rtl/>
        </w:rPr>
        <w:t xml:space="preserve">הגדרה רחבה ומקיפה זו של "אורגן" – לעניין אחריות פלילית אישית של תאגיד מכוח תורת האורגנים – בוודאי תופסת לגבי נעמן, שהיה </w:t>
      </w:r>
      <w:r>
        <w:rPr>
          <w:rFonts w:cs="Miriam"/>
          <w:szCs w:val="19"/>
          <w:rtl/>
        </w:rPr>
        <w:t>מנהל סניפי תל</w:t>
      </w:r>
      <w:r>
        <w:rPr>
          <w:rFonts w:cs="Miriam"/>
          <w:position w:val="4"/>
          <w:sz w:val="18"/>
          <w:szCs w:val="19"/>
          <w:rtl/>
        </w:rPr>
        <w:t>-</w:t>
      </w:r>
      <w:r>
        <w:rPr>
          <w:rFonts w:cs="Miriam"/>
          <w:szCs w:val="19"/>
          <w:rtl/>
        </w:rPr>
        <w:t>אביב וירושלים</w:t>
      </w:r>
      <w:r>
        <w:rPr>
          <w:rtl/>
        </w:rPr>
        <w:t xml:space="preserve"> של נחושתן </w:t>
      </w:r>
      <w:r>
        <w:rPr>
          <w:rFonts w:cs="Miriam"/>
          <w:szCs w:val="19"/>
          <w:rtl/>
        </w:rPr>
        <w:t>ואחראי לתחום השירות</w:t>
      </w:r>
      <w:r>
        <w:rPr>
          <w:rtl/>
        </w:rPr>
        <w:t xml:space="preserve"> באזורים אלה.</w:t>
      </w:r>
    </w:p>
    <w:p w:rsidR="005D33EF" w:rsidRDefault="005D33EF">
      <w:pPr>
        <w:pStyle w:val="a"/>
        <w:rPr>
          <w:rFonts w:cs="Miriam"/>
          <w:szCs w:val="19"/>
          <w:rtl/>
        </w:rPr>
      </w:pPr>
      <w:r>
        <w:rPr>
          <w:rtl/>
        </w:rPr>
        <w:br w:type="page"/>
      </w:r>
      <w:r>
        <w:rPr>
          <w:rtl/>
        </w:rPr>
        <w:lastRenderedPageBreak/>
        <w:t>ב.</w:t>
      </w:r>
      <w:r>
        <w:rPr>
          <w:rtl/>
        </w:rPr>
        <w:tab/>
      </w:r>
      <w:r>
        <w:rPr>
          <w:rFonts w:cs="Miriam"/>
          <w:szCs w:val="19"/>
          <w:rtl/>
        </w:rPr>
        <w:t>ההסכם ת/3 – טיוטה גרידא</w:t>
      </w:r>
    </w:p>
    <w:p w:rsidR="005D33EF" w:rsidRDefault="005D33EF">
      <w:pPr>
        <w:pStyle w:val="a"/>
        <w:rPr>
          <w:rtl/>
        </w:rPr>
      </w:pPr>
      <w:r>
        <w:rPr>
          <w:rtl/>
        </w:rPr>
        <w:t>טענה זו של באי</w:t>
      </w:r>
      <w:r>
        <w:rPr>
          <w:position w:val="4"/>
          <w:sz w:val="22"/>
          <w:rtl/>
        </w:rPr>
        <w:t>-</w:t>
      </w:r>
      <w:r>
        <w:rPr>
          <w:rtl/>
        </w:rPr>
        <w:t>כוח המערערים נעוצה בכך שלשיטתם ההסכם ת/3 אינו אלא "טיוטת הסכם" שלא השתכללה להסכם מחייב, ומכאן – שהמערערים לא היו "צד" להסדר כובל, כאמור באישום הראשון.</w:t>
      </w:r>
    </w:p>
    <w:p w:rsidR="005D33EF" w:rsidRDefault="005D33EF">
      <w:pPr>
        <w:pStyle w:val="a"/>
        <w:rPr>
          <w:rtl/>
        </w:rPr>
      </w:pPr>
      <w:r>
        <w:rPr>
          <w:rtl/>
        </w:rPr>
        <w:t>בית</w:t>
      </w:r>
      <w:r>
        <w:rPr>
          <w:position w:val="4"/>
          <w:sz w:val="22"/>
          <w:rtl/>
        </w:rPr>
        <w:t>-</w:t>
      </w:r>
      <w:r>
        <w:rPr>
          <w:rtl/>
        </w:rPr>
        <w:t>המשפט המחוזי דחה טענה זו, בהסתמך על הגורמים הראייתיים הבאים: ראשית – אין על</w:t>
      </w:r>
      <w:r>
        <w:rPr>
          <w:position w:val="4"/>
          <w:sz w:val="22"/>
          <w:rtl/>
        </w:rPr>
        <w:t>-</w:t>
      </w:r>
      <w:r>
        <w:rPr>
          <w:rtl/>
        </w:rPr>
        <w:t>גבי ההסכם ת/3 סימן כלשהו להיותו "טיוטה", והוא חתום על</w:t>
      </w:r>
      <w:r>
        <w:rPr>
          <w:position w:val="4"/>
          <w:sz w:val="22"/>
          <w:rtl/>
        </w:rPr>
        <w:t>-</w:t>
      </w:r>
      <w:r>
        <w:rPr>
          <w:rtl/>
        </w:rPr>
        <w:t>ידי ה"אורגנים" של התאגידים הצדדים לו, כשלצד חתימתו של כל אחד מהם מוטבעת חותמתו של התאגיד, ושנית – עובדת היותו הסכם מאושר להבדיל מטיוטה לאישור מתחייבת מאמרותיהם של נעמן ומגן שהוקלטו מפיהם על</w:t>
      </w:r>
      <w:r>
        <w:rPr>
          <w:position w:val="4"/>
          <w:sz w:val="22"/>
          <w:rtl/>
        </w:rPr>
        <w:t>-</w:t>
      </w:r>
      <w:r>
        <w:rPr>
          <w:rtl/>
        </w:rPr>
        <w:t>ידי אמאר, ובהן אמרו כי בין נחושתן לבין שאול קיים ופועל הסדר כובל.</w:t>
      </w:r>
    </w:p>
    <w:p w:rsidR="005D33EF" w:rsidRDefault="005D33EF">
      <w:pPr>
        <w:pStyle w:val="a"/>
        <w:rPr>
          <w:rtl/>
        </w:rPr>
      </w:pPr>
      <w:r>
        <w:rPr>
          <w:rtl/>
        </w:rPr>
        <w:t>עמדה זו של בית</w:t>
      </w:r>
      <w:r>
        <w:rPr>
          <w:position w:val="4"/>
          <w:sz w:val="22"/>
          <w:rtl/>
        </w:rPr>
        <w:t>-</w:t>
      </w:r>
      <w:r>
        <w:rPr>
          <w:rtl/>
        </w:rPr>
        <w:t>המשפט המחוזי בדין יסודה ואנוכי מצטרף אליה.</w:t>
      </w:r>
    </w:p>
    <w:p w:rsidR="005D33EF" w:rsidRDefault="005D33EF">
      <w:pPr>
        <w:pStyle w:val="a"/>
        <w:rPr>
          <w:rtl/>
        </w:rPr>
      </w:pPr>
      <w:r>
        <w:rPr>
          <w:rtl/>
        </w:rPr>
        <w:t>8.</w:t>
      </w:r>
      <w:r>
        <w:rPr>
          <w:rtl/>
        </w:rPr>
        <w:tab/>
      </w:r>
      <w:r>
        <w:rPr>
          <w:rFonts w:cs="Miriam"/>
          <w:szCs w:val="19"/>
          <w:rtl/>
        </w:rPr>
        <w:t>ההכרעה בערעור: אישום ראשון ושני – אחריות אישית של נעמן</w:t>
      </w:r>
    </w:p>
    <w:p w:rsidR="005D33EF" w:rsidRDefault="00943385">
      <w:pPr>
        <w:pStyle w:val="a"/>
        <w:rPr>
          <w:rtl/>
        </w:rPr>
      </w:pPr>
      <w:r>
        <w:rPr>
          <w:rFonts w:cs="Miriam"/>
          <w:noProof/>
          <w:szCs w:val="20"/>
          <w:rtl/>
          <w:lang w:eastAsia="en-US"/>
        </w:rPr>
        <mc:AlternateContent>
          <mc:Choice Requires="wpg">
            <w:drawing>
              <wp:anchor distT="0" distB="0" distL="114300" distR="114300" simplePos="0" relativeHeight="251663872" behindDoc="0" locked="0" layoutInCell="0" allowOverlap="1">
                <wp:simplePos x="0" y="0"/>
                <wp:positionH relativeFrom="column">
                  <wp:posOffset>-467995</wp:posOffset>
                </wp:positionH>
                <wp:positionV relativeFrom="margin">
                  <wp:posOffset>323850</wp:posOffset>
                </wp:positionV>
                <wp:extent cx="180975" cy="5185410"/>
                <wp:effectExtent l="0" t="0" r="0" b="0"/>
                <wp:wrapNone/>
                <wp:docPr id="57" name="Group 1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0975" cy="5185410"/>
                          <a:chOff x="0" y="0"/>
                          <a:chExt cx="20000" cy="20000"/>
                        </a:xfrm>
                      </wpg:grpSpPr>
                      <wps:wsp>
                        <wps:cNvPr id="58" name="Rectangle 155"/>
                        <wps:cNvSpPr>
                          <a:spLocks noChangeArrowheads="1"/>
                        </wps:cNvSpPr>
                        <wps:spPr bwMode="auto">
                          <a:xfrm>
                            <a:off x="0" y="0"/>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א</w:t>
                              </w:r>
                            </w:p>
                          </w:txbxContent>
                        </wps:txbx>
                        <wps:bodyPr rot="0" vert="horz" wrap="square" lIns="12700" tIns="12700" rIns="12700" bIns="12700" anchor="t" anchorCtr="0" upright="1">
                          <a:noAutofit/>
                        </wps:bodyPr>
                      </wps:wsp>
                      <wps:wsp>
                        <wps:cNvPr id="59" name="Rectangle 156"/>
                        <wps:cNvSpPr>
                          <a:spLocks noChangeArrowheads="1"/>
                        </wps:cNvSpPr>
                        <wps:spPr bwMode="auto">
                          <a:xfrm>
                            <a:off x="0" y="3262"/>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ב</w:t>
                              </w:r>
                            </w:p>
                          </w:txbxContent>
                        </wps:txbx>
                        <wps:bodyPr rot="0" vert="horz" wrap="square" lIns="12700" tIns="12700" rIns="12700" bIns="12700" anchor="t" anchorCtr="0" upright="1">
                          <a:noAutofit/>
                        </wps:bodyPr>
                      </wps:wsp>
                      <wps:wsp>
                        <wps:cNvPr id="60" name="Rectangle 157"/>
                        <wps:cNvSpPr>
                          <a:spLocks noChangeArrowheads="1"/>
                        </wps:cNvSpPr>
                        <wps:spPr bwMode="auto">
                          <a:xfrm>
                            <a:off x="0" y="6458"/>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ג</w:t>
                              </w:r>
                            </w:p>
                          </w:txbxContent>
                        </wps:txbx>
                        <wps:bodyPr rot="0" vert="horz" wrap="square" lIns="12700" tIns="12700" rIns="12700" bIns="12700" anchor="t" anchorCtr="0" upright="1">
                          <a:noAutofit/>
                        </wps:bodyPr>
                      </wps:wsp>
                      <wps:wsp>
                        <wps:cNvPr id="61" name="Rectangle 158"/>
                        <wps:cNvSpPr>
                          <a:spLocks noChangeArrowheads="1"/>
                        </wps:cNvSpPr>
                        <wps:spPr bwMode="auto">
                          <a:xfrm>
                            <a:off x="0" y="9652"/>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ד</w:t>
                              </w:r>
                            </w:p>
                          </w:txbxContent>
                        </wps:txbx>
                        <wps:bodyPr rot="0" vert="horz" wrap="square" lIns="12700" tIns="12700" rIns="12700" bIns="12700" anchor="t" anchorCtr="0" upright="1">
                          <a:noAutofit/>
                        </wps:bodyPr>
                      </wps:wsp>
                      <wps:wsp>
                        <wps:cNvPr id="62" name="Rectangle 159"/>
                        <wps:cNvSpPr>
                          <a:spLocks noChangeArrowheads="1"/>
                        </wps:cNvSpPr>
                        <wps:spPr bwMode="auto">
                          <a:xfrm>
                            <a:off x="0" y="12846"/>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ה</w:t>
                              </w:r>
                            </w:p>
                          </w:txbxContent>
                        </wps:txbx>
                        <wps:bodyPr rot="0" vert="horz" wrap="square" lIns="12700" tIns="12700" rIns="12700" bIns="12700" anchor="t" anchorCtr="0" upright="1">
                          <a:noAutofit/>
                        </wps:bodyPr>
                      </wps:wsp>
                      <wps:wsp>
                        <wps:cNvPr id="63" name="Rectangle 160"/>
                        <wps:cNvSpPr>
                          <a:spLocks noChangeArrowheads="1"/>
                        </wps:cNvSpPr>
                        <wps:spPr bwMode="auto">
                          <a:xfrm>
                            <a:off x="0" y="16108"/>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ו</w:t>
                              </w:r>
                            </w:p>
                          </w:txbxContent>
                        </wps:txbx>
                        <wps:bodyPr rot="0" vert="horz" wrap="square" lIns="12700" tIns="12700" rIns="12700" bIns="12700" anchor="t" anchorCtr="0" upright="1">
                          <a:noAutofit/>
                        </wps:bodyPr>
                      </wps:wsp>
                      <wps:wsp>
                        <wps:cNvPr id="64" name="Rectangle 161"/>
                        <wps:cNvSpPr>
                          <a:spLocks noChangeArrowheads="1"/>
                        </wps:cNvSpPr>
                        <wps:spPr bwMode="auto">
                          <a:xfrm>
                            <a:off x="0" y="19302"/>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ז</w:t>
                              </w:r>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54" o:spid="_x0000_s1178" style="position:absolute;left:0;text-align:left;margin-left:-36.85pt;margin-top:25.5pt;width:14.25pt;height:408.3pt;z-index:251663872;mso-position-vertical-relative:margin"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" o:allowincell="f">
                <v:rect id="Rectangle 155" o:spid="_x0000_s1179" style="position:absolute;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" filled="f" stroked="f" strokeweight=".25pt">
                  <v:textbox inset="1pt,1pt,1pt,1pt">
                    <w:txbxContent>
                      <w:p w:rsidR="00F155A2" w:rsidRDefault="00F155A2">
                        <w:pPr>
                          <w:rPr>
                            <w:rtl/>
                          </w:rPr>
                        </w:pPr>
                        <w:r>
                          <w:rPr>
                            <w:rFonts w:cs="Miriam"/>
                            <w:szCs w:val="28"/>
                            <w:rtl/>
                          </w:rPr>
                          <w:t>א</w:t>
                        </w:r>
                      </w:p>
                    </w:txbxContent>
                  </v:textbox>
                </v:rect>
                <v:rect id="Rectangle 156" o:spid="_x0000_s1180" style="position:absolute;top:3262;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" filled="f" stroked="f">
                  <v:textbox inset="1pt,1pt,1pt,1pt">
                    <w:txbxContent>
                      <w:p w:rsidR="00F155A2" w:rsidRDefault="00F155A2">
                        <w:pPr>
                          <w:rPr>
                            <w:rtl/>
                          </w:rPr>
                        </w:pPr>
                        <w:r>
                          <w:rPr>
                            <w:rFonts w:cs="Miriam"/>
                            <w:szCs w:val="28"/>
                            <w:rtl/>
                          </w:rPr>
                          <w:t>ב</w:t>
                        </w:r>
                      </w:p>
                    </w:txbxContent>
                  </v:textbox>
                </v:rect>
                <v:rect id="Rectangle 157" o:spid="_x0000_s1181" style="position:absolute;top:6458;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" filled="f" stroked="f">
                  <v:textbox inset="1pt,1pt,1pt,1pt">
                    <w:txbxContent>
                      <w:p w:rsidR="00F155A2" w:rsidRDefault="00F155A2">
                        <w:pPr>
                          <w:rPr>
                            <w:rtl/>
                          </w:rPr>
                        </w:pPr>
                        <w:r>
                          <w:rPr>
                            <w:rFonts w:cs="Miriam"/>
                            <w:szCs w:val="28"/>
                            <w:rtl/>
                          </w:rPr>
                          <w:t>ג</w:t>
                        </w:r>
                      </w:p>
                    </w:txbxContent>
                  </v:textbox>
                </v:rect>
                <v:rect id="Rectangle 158" o:spid="_x0000_s1182" style="position:absolute;top:9652;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" filled="f" stroked="f">
                  <v:textbox inset="1pt,1pt,1pt,1pt">
                    <w:txbxContent>
                      <w:p w:rsidR="00F155A2" w:rsidRDefault="00F155A2">
                        <w:pPr>
                          <w:rPr>
                            <w:rtl/>
                          </w:rPr>
                        </w:pPr>
                        <w:r>
                          <w:rPr>
                            <w:rFonts w:cs="Miriam"/>
                            <w:szCs w:val="28"/>
                            <w:rtl/>
                          </w:rPr>
                          <w:t>ד</w:t>
                        </w:r>
                      </w:p>
                    </w:txbxContent>
                  </v:textbox>
                </v:rect>
                <v:rect id="Rectangle 159" o:spid="_x0000_s1183" style="position:absolute;top:12846;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" filled="f" stroked="f">
                  <v:textbox inset="1pt,1pt,1pt,1pt">
                    <w:txbxContent>
                      <w:p w:rsidR="00F155A2" w:rsidRDefault="00F155A2">
                        <w:pPr>
                          <w:rPr>
                            <w:rtl/>
                          </w:rPr>
                        </w:pPr>
                        <w:r>
                          <w:rPr>
                            <w:rFonts w:cs="Miriam"/>
                            <w:szCs w:val="28"/>
                            <w:rtl/>
                          </w:rPr>
                          <w:t>ה</w:t>
                        </w:r>
                      </w:p>
                    </w:txbxContent>
                  </v:textbox>
                </v:rect>
                <v:rect id="Rectangle 160" o:spid="_x0000_s1184" style="position:absolute;top:16108;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" filled="f" stroked="f">
                  <v:textbox inset="1pt,1pt,1pt,1pt">
                    <w:txbxContent>
                      <w:p w:rsidR="00F155A2" w:rsidRDefault="00F155A2">
                        <w:pPr>
                          <w:rPr>
                            <w:rtl/>
                          </w:rPr>
                        </w:pPr>
                        <w:r>
                          <w:rPr>
                            <w:rFonts w:cs="Miriam"/>
                            <w:szCs w:val="28"/>
                            <w:rtl/>
                          </w:rPr>
                          <w:t>ו</w:t>
                        </w:r>
                      </w:p>
                    </w:txbxContent>
                  </v:textbox>
                </v:rect>
                <v:rect id="Rectangle 161" o:spid="_x0000_s1185" style="position:absolute;top:19302;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" filled="f" stroked="f">
                  <v:textbox inset="1pt,1pt,1pt,1pt">
                    <w:txbxContent>
                      <w:p w:rsidR="00F155A2" w:rsidRDefault="00F155A2">
                        <w:pPr>
                          <w:rPr>
                            <w:rtl/>
                          </w:rPr>
                        </w:pPr>
                        <w:r>
                          <w:rPr>
                            <w:rFonts w:cs="Miriam"/>
                            <w:szCs w:val="28"/>
                            <w:rtl/>
                          </w:rPr>
                          <w:t>ז</w:t>
                        </w:r>
                      </w:p>
                    </w:txbxContent>
                  </v:textbox>
                </v:rect>
                <w10:wrap anchory="margin"/>
              </v:group>
            </w:pict>
          </mc:Fallback>
        </mc:AlternateContent>
      </w:r>
      <w:r w:rsidR="005D33EF">
        <w:rPr>
          <w:rtl/>
        </w:rPr>
        <w:t>שתי השגות מתחייבות מטיעוני באי</w:t>
      </w:r>
      <w:r w:rsidR="005D33EF">
        <w:rPr>
          <w:position w:val="4"/>
          <w:sz w:val="22"/>
          <w:rtl/>
        </w:rPr>
        <w:t>-</w:t>
      </w:r>
      <w:r w:rsidR="005D33EF">
        <w:rPr>
          <w:rtl/>
        </w:rPr>
        <w:t xml:space="preserve">כוח המערערים, כנגד הרשעתו של נעמן – לצד ובנוסף להרשעתה של נחושתן – בכל אחד משני האישומים: האחת – כי אין הוא נושא באחריות </w:t>
      </w:r>
      <w:r w:rsidR="005D33EF">
        <w:rPr>
          <w:rFonts w:cs="Miriam"/>
          <w:szCs w:val="19"/>
          <w:rtl/>
        </w:rPr>
        <w:t>אישית</w:t>
      </w:r>
      <w:r w:rsidR="005D33EF">
        <w:rPr>
          <w:rtl/>
        </w:rPr>
        <w:t xml:space="preserve"> למעשי העבירה, באשר אין לומר </w:t>
      </w:r>
      <w:r w:rsidR="005D33EF">
        <w:rPr>
          <w:rFonts w:cs="Miriam"/>
          <w:szCs w:val="19"/>
          <w:rtl/>
        </w:rPr>
        <w:t>שהוא עצמו</w:t>
      </w:r>
      <w:r w:rsidR="005D33EF">
        <w:rPr>
          <w:rtl/>
        </w:rPr>
        <w:t xml:space="preserve"> הפך ל"צד להסדר כובל" כאמור באישום הראשון, או </w:t>
      </w:r>
      <w:r w:rsidR="005D33EF">
        <w:rPr>
          <w:rFonts w:cs="Miriam"/>
          <w:szCs w:val="19"/>
          <w:rtl/>
        </w:rPr>
        <w:t>שניסה להפוך</w:t>
      </w:r>
      <w:r w:rsidR="005D33EF">
        <w:rPr>
          <w:rtl/>
        </w:rPr>
        <w:t xml:space="preserve"> ל"צד" כזה כאמור באישום השני, והשנייה – כי אם תתקבל הטענה שמעשיו של נעמן אינם מקימים אחריות מצדה של נחושתן בשל כך שחרג מסמכותו, הרי שאין לראותו אחראי אישית לעבירות שבשני האישומים מכוח הוראות </w:t>
      </w:r>
      <w:hyperlink r:id="rId125" w:history="1">
        <w:r w:rsidR="00F155A2" w:rsidRPr="00F155A2">
          <w:rPr>
            <w:rStyle w:val="Hyperlink"/>
            <w:rtl/>
          </w:rPr>
          <w:t>סעיף 48</w:t>
        </w:r>
      </w:hyperlink>
      <w:r w:rsidR="005D33EF">
        <w:rPr>
          <w:rtl/>
        </w:rPr>
        <w:t xml:space="preserve"> לחוק, באשר סעיף זה מדבר באחריות "מנהלים" </w:t>
      </w:r>
      <w:r w:rsidR="005D33EF">
        <w:rPr>
          <w:rFonts w:cs="Miriam"/>
          <w:szCs w:val="19"/>
          <w:rtl/>
        </w:rPr>
        <w:t>לעבירה שנעברה</w:t>
      </w:r>
      <w:r w:rsidR="005D33EF">
        <w:rPr>
          <w:rtl/>
        </w:rPr>
        <w:t xml:space="preserve"> על</w:t>
      </w:r>
      <w:r w:rsidR="005D33EF">
        <w:rPr>
          <w:position w:val="4"/>
          <w:sz w:val="22"/>
          <w:rtl/>
        </w:rPr>
        <w:t>-</w:t>
      </w:r>
      <w:r w:rsidR="005D33EF">
        <w:rPr>
          <w:rtl/>
        </w:rPr>
        <w:t>ידי תאגיד, ובשל החריגה מסמכות כאמור, נחושתן לא עברה את העבירה.</w:t>
      </w:r>
    </w:p>
    <w:p w:rsidR="005D33EF" w:rsidRDefault="005D33EF">
      <w:pPr>
        <w:pStyle w:val="a"/>
        <w:rPr>
          <w:rtl/>
        </w:rPr>
      </w:pPr>
      <w:r>
        <w:rPr>
          <w:rtl/>
        </w:rPr>
        <w:t>דין שתי ההשגות בהקשר זה להידחות: כפי שכבר נאמר, מכוח תורת האורגנים, חייב נעמן במעשיו את נחושתן כאורגן שלה, והיא נושאת מכוח "מעשיו" בתור שכזה באחריות לעבירות נושאי שני האישומים. עם זאת, נעמן אינו חדל מלהיות בן אנוש הנושא באחריות פלילית למעשיו, וכמו כל אדם – ללא קשר להיותו "אורגן" של תאגיד ולכך שהעבירה שביצע נעשתה על</w:t>
      </w:r>
      <w:r>
        <w:rPr>
          <w:position w:val="4"/>
          <w:sz w:val="22"/>
          <w:rtl/>
        </w:rPr>
        <w:t>-</w:t>
      </w:r>
      <w:r>
        <w:rPr>
          <w:rtl/>
        </w:rPr>
        <w:t xml:space="preserve">ידיו במסגרת פעילותו כ"אורגן" – נושא נעמן באחריות פלילית אישית למעשיו. תורת האורגנים המציגה את האורגן כ"פניו האנושיות" של התאגיד ורואה בשניהם יחד "ישות" "משותפת" אחת, נועדה להעניק לתאגיד תו אופי אנושי המאפשר להטיל עליו – כתאגיד – אחריות אישית בפלילים. ברם, "האנשת" התאגיד באמצעות הטמעת האורגן ב"אישיותו", אינה נוטלת מן האורגן </w:t>
      </w:r>
    </w:p>
    <w:p w:rsidR="005D33EF" w:rsidRDefault="005D33EF">
      <w:pPr>
        <w:pStyle w:val="a"/>
        <w:ind w:firstLine="21"/>
        <w:rPr>
          <w:rtl/>
        </w:rPr>
      </w:pPr>
      <w:r>
        <w:rPr>
          <w:rtl/>
        </w:rPr>
        <w:br w:type="page"/>
      </w:r>
      <w:r>
        <w:rPr>
          <w:rtl/>
        </w:rPr>
        <w:lastRenderedPageBreak/>
        <w:t>את "אנושיותו", ועל</w:t>
      </w:r>
      <w:r>
        <w:rPr>
          <w:position w:val="4"/>
          <w:sz w:val="18"/>
          <w:rtl/>
        </w:rPr>
        <w:t>-</w:t>
      </w:r>
      <w:r>
        <w:rPr>
          <w:rtl/>
        </w:rPr>
        <w:t xml:space="preserve">כן, גם כאשר הוא פועל כ"אורגן" הוא ממשיך להיות "אדם" הנושא באחריות פלילית למעשיו (ראו מאמרו של פרופ' א' </w:t>
      </w:r>
      <w:hyperlink r:id="rId126" w:history="1">
        <w:r w:rsidR="000E5A15" w:rsidRPr="000E5A15">
          <w:rPr>
            <w:rStyle w:val="Hyperlink"/>
            <w:rtl/>
          </w:rPr>
          <w:t xml:space="preserve">לדרמן "אחריות פלילית של אורגנים </w:t>
        </w:r>
      </w:hyperlink>
      <w:r>
        <w:rPr>
          <w:rtl/>
        </w:rPr>
        <w:t xml:space="preserve"> ושל נושאי</w:t>
      </w:r>
      <w:r>
        <w:rPr>
          <w:position w:val="4"/>
          <w:sz w:val="18"/>
          <w:rtl/>
        </w:rPr>
        <w:t>-</w:t>
      </w:r>
      <w:r>
        <w:rPr>
          <w:rtl/>
        </w:rPr>
        <w:t xml:space="preserve">משרה בכירים אחרים בתאגיד" </w:t>
      </w:r>
      <w:r>
        <w:rPr>
          <w:rFonts w:cs="Miriam"/>
          <w:szCs w:val="19"/>
          <w:rtl/>
        </w:rPr>
        <w:t>[5]</w:t>
      </w:r>
      <w:r>
        <w:rPr>
          <w:rtl/>
        </w:rPr>
        <w:t xml:space="preserve">, והפסיקה המפורטת </w:t>
      </w:r>
      <w:r>
        <w:rPr>
          <w:rFonts w:cs="Miriam"/>
          <w:szCs w:val="19"/>
          <w:rtl/>
        </w:rPr>
        <w:t>שם</w:t>
      </w:r>
      <w:r>
        <w:rPr>
          <w:rtl/>
        </w:rPr>
        <w:t xml:space="preserve">). </w:t>
      </w:r>
    </w:p>
    <w:p w:rsidR="005D33EF" w:rsidRDefault="005D33EF">
      <w:pPr>
        <w:pStyle w:val="a"/>
        <w:rPr>
          <w:rtl/>
        </w:rPr>
      </w:pPr>
      <w:r>
        <w:rPr>
          <w:rtl/>
        </w:rPr>
        <w:t xml:space="preserve">אחריותו של נעמן נעוצה אפוא בהתנהגותו שלו, ואין בעובדה שהתנהגות זו מהווה בעת ובעונה אחת גם התנהגות של נחושתן כדי לפטור אותו אישית מאחריותו שלו. נעמן ונחושתן נושאים, כל אחד </w:t>
      </w:r>
      <w:r>
        <w:rPr>
          <w:rFonts w:cs="Miriam"/>
          <w:szCs w:val="19"/>
          <w:rtl/>
        </w:rPr>
        <w:t>בנפרד</w:t>
      </w:r>
      <w:r>
        <w:rPr>
          <w:rtl/>
        </w:rPr>
        <w:t>, באחריות פלילית אישית למעשיו של נעמן כאורגן של נחושתן. אחריותם היא אישית ועצמאית כאילו היו שניים, כאשר ההתנהגות העומדת בבסיסה היא "משותפת" כאילו היו אחד.</w:t>
      </w:r>
    </w:p>
    <w:p w:rsidR="005D33EF" w:rsidRDefault="00943385">
      <w:pPr>
        <w:pStyle w:val="a"/>
        <w:rPr>
          <w:rtl/>
        </w:rPr>
      </w:pPr>
      <w:r>
        <w:rPr>
          <w:rFonts w:cs="Miriam"/>
          <w:noProof/>
          <w:szCs w:val="20"/>
          <w:rtl/>
          <w:lang w:eastAsia="en-US"/>
        </w:rPr>
        <mc:AlternateContent>
          <mc:Choice Requires="wpg">
            <w:drawing>
              <wp:anchor distT="0" distB="0" distL="114300" distR="114300" simplePos="0" relativeHeight="251664896" behindDoc="0" locked="0" layoutInCell="0" allowOverlap="1">
                <wp:simplePos x="0" y="0"/>
                <wp:positionH relativeFrom="column">
                  <wp:posOffset>4428490</wp:posOffset>
                </wp:positionH>
                <wp:positionV relativeFrom="margin">
                  <wp:posOffset>323850</wp:posOffset>
                </wp:positionV>
                <wp:extent cx="180975" cy="5185410"/>
                <wp:effectExtent l="0" t="0" r="0" b="0"/>
                <wp:wrapNone/>
                <wp:docPr id="49" name="Group 16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0975" cy="5185410"/>
                          <a:chOff x="0" y="0"/>
                          <a:chExt cx="20000" cy="20000"/>
                        </a:xfrm>
                      </wpg:grpSpPr>
                      <wps:wsp>
                        <wps:cNvPr id="50" name="Rectangle 163"/>
                        <wps:cNvSpPr>
                          <a:spLocks noChangeArrowheads="1"/>
                        </wps:cNvSpPr>
                        <wps:spPr bwMode="auto">
                          <a:xfrm>
                            <a:off x="0" y="0"/>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א</w:t>
                              </w:r>
                            </w:p>
                          </w:txbxContent>
                        </wps:txbx>
                        <wps:bodyPr rot="0" vert="horz" wrap="square" lIns="12700" tIns="12700" rIns="12700" bIns="12700" anchor="t" anchorCtr="0" upright="1">
                          <a:noAutofit/>
                        </wps:bodyPr>
                      </wps:wsp>
                      <wps:wsp>
                        <wps:cNvPr id="51" name="Rectangle 164"/>
                        <wps:cNvSpPr>
                          <a:spLocks noChangeArrowheads="1"/>
                        </wps:cNvSpPr>
                        <wps:spPr bwMode="auto">
                          <a:xfrm>
                            <a:off x="0" y="3262"/>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ב</w:t>
                              </w:r>
                            </w:p>
                          </w:txbxContent>
                        </wps:txbx>
                        <wps:bodyPr rot="0" vert="horz" wrap="square" lIns="12700" tIns="12700" rIns="12700" bIns="12700" anchor="t" anchorCtr="0" upright="1">
                          <a:noAutofit/>
                        </wps:bodyPr>
                      </wps:wsp>
                      <wps:wsp>
                        <wps:cNvPr id="52" name="Rectangle 165"/>
                        <wps:cNvSpPr>
                          <a:spLocks noChangeArrowheads="1"/>
                        </wps:cNvSpPr>
                        <wps:spPr bwMode="auto">
                          <a:xfrm>
                            <a:off x="0" y="6458"/>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ג</w:t>
                              </w:r>
                            </w:p>
                          </w:txbxContent>
                        </wps:txbx>
                        <wps:bodyPr rot="0" vert="horz" wrap="square" lIns="12700" tIns="12700" rIns="12700" bIns="12700" anchor="t" anchorCtr="0" upright="1">
                          <a:noAutofit/>
                        </wps:bodyPr>
                      </wps:wsp>
                      <wps:wsp>
                        <wps:cNvPr id="53" name="Rectangle 166"/>
                        <wps:cNvSpPr>
                          <a:spLocks noChangeArrowheads="1"/>
                        </wps:cNvSpPr>
                        <wps:spPr bwMode="auto">
                          <a:xfrm>
                            <a:off x="0" y="9652"/>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ד</w:t>
                              </w:r>
                            </w:p>
                          </w:txbxContent>
                        </wps:txbx>
                        <wps:bodyPr rot="0" vert="horz" wrap="square" lIns="12700" tIns="12700" rIns="12700" bIns="12700" anchor="t" anchorCtr="0" upright="1">
                          <a:noAutofit/>
                        </wps:bodyPr>
                      </wps:wsp>
                      <wps:wsp>
                        <wps:cNvPr id="54" name="Rectangle 167"/>
                        <wps:cNvSpPr>
                          <a:spLocks noChangeArrowheads="1"/>
                        </wps:cNvSpPr>
                        <wps:spPr bwMode="auto">
                          <a:xfrm>
                            <a:off x="0" y="12846"/>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ה</w:t>
                              </w:r>
                            </w:p>
                          </w:txbxContent>
                        </wps:txbx>
                        <wps:bodyPr rot="0" vert="horz" wrap="square" lIns="12700" tIns="12700" rIns="12700" bIns="12700" anchor="t" anchorCtr="0" upright="1">
                          <a:noAutofit/>
                        </wps:bodyPr>
                      </wps:wsp>
                      <wps:wsp>
                        <wps:cNvPr id="55" name="Rectangle 168"/>
                        <wps:cNvSpPr>
                          <a:spLocks noChangeArrowheads="1"/>
                        </wps:cNvSpPr>
                        <wps:spPr bwMode="auto">
                          <a:xfrm>
                            <a:off x="0" y="16108"/>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ו</w:t>
                              </w:r>
                            </w:p>
                          </w:txbxContent>
                        </wps:txbx>
                        <wps:bodyPr rot="0" vert="horz" wrap="square" lIns="12700" tIns="12700" rIns="12700" bIns="12700" anchor="t" anchorCtr="0" upright="1">
                          <a:noAutofit/>
                        </wps:bodyPr>
                      </wps:wsp>
                      <wps:wsp>
                        <wps:cNvPr id="56" name="Rectangle 169"/>
                        <wps:cNvSpPr>
                          <a:spLocks noChangeArrowheads="1"/>
                        </wps:cNvSpPr>
                        <wps:spPr bwMode="auto">
                          <a:xfrm>
                            <a:off x="0" y="19302"/>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ז</w:t>
                              </w:r>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62" o:spid="_x0000_s1186" style="position:absolute;left:0;text-align:left;margin-left:348.7pt;margin-top:25.5pt;width:14.25pt;height:408.3pt;z-index:251664896;mso-position-vertical-relative:margin"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" o:allowincell="f">
                <v:rect id="Rectangle 163" o:spid="_x0000_s1187" style="position:absolute;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" filled="f" stroked="f" strokeweight=".25pt">
                  <v:textbox inset="1pt,1pt,1pt,1pt">
                    <w:txbxContent>
                      <w:p w:rsidR="00F155A2" w:rsidRDefault="00F155A2">
                        <w:pPr>
                          <w:rPr>
                            <w:rtl/>
                          </w:rPr>
                        </w:pPr>
                        <w:r>
                          <w:rPr>
                            <w:rFonts w:cs="Miriam"/>
                            <w:szCs w:val="28"/>
                            <w:rtl/>
                          </w:rPr>
                          <w:t>א</w:t>
                        </w:r>
                      </w:p>
                    </w:txbxContent>
                  </v:textbox>
                </v:rect>
                <v:rect id="Rectangle 164" o:spid="_x0000_s1188" style="position:absolute;top:3262;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" filled="f" stroked="f">
                  <v:textbox inset="1pt,1pt,1pt,1pt">
                    <w:txbxContent>
                      <w:p w:rsidR="00F155A2" w:rsidRDefault="00F155A2">
                        <w:pPr>
                          <w:rPr>
                            <w:rtl/>
                          </w:rPr>
                        </w:pPr>
                        <w:r>
                          <w:rPr>
                            <w:rFonts w:cs="Miriam"/>
                            <w:szCs w:val="28"/>
                            <w:rtl/>
                          </w:rPr>
                          <w:t>ב</w:t>
                        </w:r>
                      </w:p>
                    </w:txbxContent>
                  </v:textbox>
                </v:rect>
                <v:rect id="Rectangle 165" o:spid="_x0000_s1189" style="position:absolute;top:6458;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" filled="f" stroked="f">
                  <v:textbox inset="1pt,1pt,1pt,1pt">
                    <w:txbxContent>
                      <w:p w:rsidR="00F155A2" w:rsidRDefault="00F155A2">
                        <w:pPr>
                          <w:rPr>
                            <w:rtl/>
                          </w:rPr>
                        </w:pPr>
                        <w:r>
                          <w:rPr>
                            <w:rFonts w:cs="Miriam"/>
                            <w:szCs w:val="28"/>
                            <w:rtl/>
                          </w:rPr>
                          <w:t>ג</w:t>
                        </w:r>
                      </w:p>
                    </w:txbxContent>
                  </v:textbox>
                </v:rect>
                <v:rect id="Rectangle 166" o:spid="_x0000_s1190" style="position:absolute;top:9652;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" filled="f" stroked="f">
                  <v:textbox inset="1pt,1pt,1pt,1pt">
                    <w:txbxContent>
                      <w:p w:rsidR="00F155A2" w:rsidRDefault="00F155A2">
                        <w:pPr>
                          <w:rPr>
                            <w:rtl/>
                          </w:rPr>
                        </w:pPr>
                        <w:r>
                          <w:rPr>
                            <w:rFonts w:cs="Miriam"/>
                            <w:szCs w:val="28"/>
                            <w:rtl/>
                          </w:rPr>
                          <w:t>ד</w:t>
                        </w:r>
                      </w:p>
                    </w:txbxContent>
                  </v:textbox>
                </v:rect>
                <v:rect id="Rectangle 167" o:spid="_x0000_s1191" style="position:absolute;top:12846;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" filled="f" stroked="f">
                  <v:textbox inset="1pt,1pt,1pt,1pt">
                    <w:txbxContent>
                      <w:p w:rsidR="00F155A2" w:rsidRDefault="00F155A2">
                        <w:pPr>
                          <w:rPr>
                            <w:rtl/>
                          </w:rPr>
                        </w:pPr>
                        <w:r>
                          <w:rPr>
                            <w:rFonts w:cs="Miriam"/>
                            <w:szCs w:val="28"/>
                            <w:rtl/>
                          </w:rPr>
                          <w:t>ה</w:t>
                        </w:r>
                      </w:p>
                    </w:txbxContent>
                  </v:textbox>
                </v:rect>
                <v:rect id="Rectangle 168" o:spid="_x0000_s1192" style="position:absolute;top:16108;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" filled="f" stroked="f">
                  <v:textbox inset="1pt,1pt,1pt,1pt">
                    <w:txbxContent>
                      <w:p w:rsidR="00F155A2" w:rsidRDefault="00F155A2">
                        <w:pPr>
                          <w:rPr>
                            <w:rtl/>
                          </w:rPr>
                        </w:pPr>
                        <w:r>
                          <w:rPr>
                            <w:rFonts w:cs="Miriam"/>
                            <w:szCs w:val="28"/>
                            <w:rtl/>
                          </w:rPr>
                          <w:t>ו</w:t>
                        </w:r>
                      </w:p>
                    </w:txbxContent>
                  </v:textbox>
                </v:rect>
                <v:rect id="Rectangle 169" o:spid="_x0000_s1193" style="position:absolute;top:19302;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" filled="f" stroked="f">
                  <v:textbox inset="1pt,1pt,1pt,1pt">
                    <w:txbxContent>
                      <w:p w:rsidR="00F155A2" w:rsidRDefault="00F155A2">
                        <w:pPr>
                          <w:rPr>
                            <w:rtl/>
                          </w:rPr>
                        </w:pPr>
                        <w:r>
                          <w:rPr>
                            <w:rFonts w:cs="Miriam"/>
                            <w:szCs w:val="28"/>
                            <w:rtl/>
                          </w:rPr>
                          <w:t>ז</w:t>
                        </w:r>
                      </w:p>
                    </w:txbxContent>
                  </v:textbox>
                </v:rect>
                <w10:wrap anchory="margin"/>
              </v:group>
            </w:pict>
          </mc:Fallback>
        </mc:AlternateContent>
      </w:r>
      <w:r w:rsidR="005D33EF">
        <w:rPr>
          <w:rtl/>
        </w:rPr>
        <w:t>אחריותם של נעמן ושל נחושתן היא אפוא אחריות ישירה של "עבריין עיקרי", כאשר העבירה נעברה על</w:t>
      </w:r>
      <w:r w:rsidR="005D33EF">
        <w:rPr>
          <w:position w:val="4"/>
          <w:sz w:val="22"/>
          <w:rtl/>
        </w:rPr>
        <w:t>-</w:t>
      </w:r>
      <w:r w:rsidR="005D33EF">
        <w:rPr>
          <w:rtl/>
        </w:rPr>
        <w:t>ידי שניהם ב"משותף ולחוד". אכן, כאמור, אחריותו של התאגיד נעוצה במעשהו של האורגן, ולכאורה – רק התאגיד הוא העבריין. שהרי הוא זה שעשה את המעשה "באמצעות" האורגן המשמש לו ראש וידיים, ואין מקום להפרדה בין ה"ראש והידיים" לבין ה"ישות" שהראש והידיים הם ראשה וידיה. ברם, עמדה זו נכונה כאשר מדובר ב"אדם" שהוא בן</w:t>
      </w:r>
      <w:r w:rsidR="005D33EF">
        <w:rPr>
          <w:position w:val="4"/>
          <w:sz w:val="22"/>
          <w:rtl/>
        </w:rPr>
        <w:t xml:space="preserve"> </w:t>
      </w:r>
      <w:r w:rsidR="005D33EF">
        <w:rPr>
          <w:rtl/>
        </w:rPr>
        <w:t xml:space="preserve">אנוש, שאז בפנינו "ישות" אחת, ואין היא נכונה כאשר מדובר בגוף פיזי המשרת בעת ובעונה אחת שתי "ישויות" משפטיות נפרדות: שלו ושל התאגיד שבמסגרתו הוא פועל. </w:t>
      </w:r>
    </w:p>
    <w:p w:rsidR="005D33EF" w:rsidRDefault="005D33EF">
      <w:pPr>
        <w:pStyle w:val="a"/>
        <w:rPr>
          <w:rtl/>
        </w:rPr>
      </w:pPr>
      <w:r>
        <w:rPr>
          <w:rtl/>
        </w:rPr>
        <w:t>כאשר מדובר במעשה עבירה, שהתנהגותו של האורגן לבדו עונה על כל יסודותיה, באופן שניתן להרשיע את האורגן, כשלעצמו, באחריות לביצועה לצד ובנוסף לאחריות התאגיד – הדברים ברורים ופשוטים. ברם, במקום שמדובר במעשה עבירה שעובר ה"תאגיד" לבדו, או במקום שמופר איסור המוטל במישרין על התאגיד בתור שכזה, עשויות להתעורר בעיות בדבר טיבה העצמאי והנפרד של אחריות האורגן. במקרה דנא, טוענים באי</w:t>
      </w:r>
      <w:r>
        <w:rPr>
          <w:position w:val="4"/>
          <w:sz w:val="22"/>
          <w:rtl/>
        </w:rPr>
        <w:t>-</w:t>
      </w:r>
      <w:r>
        <w:rPr>
          <w:rtl/>
        </w:rPr>
        <w:t xml:space="preserve">כוחו של נעמן, בסופו של דבר, כי הרשעתו של שולחם היא בעבירה שעבר התאגיד </w:t>
      </w:r>
      <w:r>
        <w:rPr>
          <w:rFonts w:cs="Miriam"/>
          <w:szCs w:val="19"/>
          <w:rtl/>
        </w:rPr>
        <w:t>לבדו</w:t>
      </w:r>
      <w:r>
        <w:rPr>
          <w:rtl/>
        </w:rPr>
        <w:t xml:space="preserve">, שהרי התאגיד הוא שהיה, בניגוד לחוק, לצד להסדר כובל, ולא נעמן, ותמיהתם היא – כיצד יורשע נעמן </w:t>
      </w:r>
      <w:r>
        <w:rPr>
          <w:rFonts w:cs="Miriam"/>
          <w:szCs w:val="19"/>
          <w:rtl/>
        </w:rPr>
        <w:t>אישית</w:t>
      </w:r>
      <w:r>
        <w:rPr>
          <w:rtl/>
        </w:rPr>
        <w:t xml:space="preserve"> בביצועה של עבירה זו, כאשר </w:t>
      </w:r>
      <w:r>
        <w:rPr>
          <w:rFonts w:cs="Miriam"/>
          <w:szCs w:val="19"/>
          <w:rtl/>
        </w:rPr>
        <w:t>הוא</w:t>
      </w:r>
      <w:r>
        <w:rPr>
          <w:rtl/>
        </w:rPr>
        <w:t xml:space="preserve"> אינו הופך צד להסדר כובל ואחריותו של התאגיד הינה אחריות אישית.</w:t>
      </w:r>
    </w:p>
    <w:p w:rsidR="005D33EF" w:rsidRDefault="005D33EF">
      <w:pPr>
        <w:pStyle w:val="a"/>
        <w:rPr>
          <w:rtl/>
        </w:rPr>
      </w:pPr>
      <w:r>
        <w:rPr>
          <w:rtl/>
        </w:rPr>
        <w:t xml:space="preserve">תמיהה זו, לשיטתי, לאו תמיהה היא. אכן, אחריותה של נחושתן הינה אחריות </w:t>
      </w:r>
      <w:r>
        <w:rPr>
          <w:rFonts w:cs="Miriam"/>
          <w:szCs w:val="19"/>
          <w:rtl/>
        </w:rPr>
        <w:t>אישית</w:t>
      </w:r>
      <w:r>
        <w:rPr>
          <w:rtl/>
        </w:rPr>
        <w:t xml:space="preserve"> למעשה שביצעה "באמצעות" נעמן, ומערכת היחסים שבין השניים – נעמן ונחושתן – מאחדת אותם ל"ישות" אחת בעניין זה. ברם "איחוד" "ישויות" זה, הינו מיוחד במינו: מצד אחד – הוא אכן יוצר "ישות" משותפת של "תאגיד</w:t>
      </w:r>
      <w:r>
        <w:rPr>
          <w:position w:val="4"/>
          <w:sz w:val="22"/>
          <w:rtl/>
        </w:rPr>
        <w:t>-</w:t>
      </w:r>
      <w:r>
        <w:rPr>
          <w:rtl/>
        </w:rPr>
        <w:t>אורגן", הפועלת כגוף עצמאי, אך מצד אחר – הוא מותיר "ישות" נפרדת לאורגן, שנותר "אדם" גם כאשר הוא פועל כ"תאגיד". העובדה שבסופו של דבר, העבירה נעברה על</w:t>
      </w:r>
      <w:r>
        <w:rPr>
          <w:position w:val="4"/>
          <w:sz w:val="22"/>
          <w:rtl/>
        </w:rPr>
        <w:t>-</w:t>
      </w:r>
      <w:r>
        <w:rPr>
          <w:rtl/>
        </w:rPr>
        <w:t xml:space="preserve">ידי נחושתן </w:t>
      </w:r>
    </w:p>
    <w:p w:rsidR="005D33EF" w:rsidRDefault="005D33EF">
      <w:pPr>
        <w:pStyle w:val="a"/>
        <w:ind w:firstLine="21"/>
        <w:rPr>
          <w:rtl/>
        </w:rPr>
      </w:pPr>
      <w:r>
        <w:rPr>
          <w:rtl/>
        </w:rPr>
        <w:br w:type="page"/>
      </w:r>
      <w:r>
        <w:rPr>
          <w:rtl/>
        </w:rPr>
        <w:lastRenderedPageBreak/>
        <w:t xml:space="preserve">"לבדה" אינה משנה מאופייה הפלילי – ה"מושלם" – של התנהגותו של נעמן. העובדה שנחושתן היא שהייתה, בסופו של דבר, ל"צד להסכם הכובל", אינה מותירה את מעשהו של נעמן "לוקה בחסר" בכל הקשור לאחריותו האישית להשתכללותה של העבירה, וזאת – משום שהפיכת נחושתן ל"צד" כאמור הינה תולדת "ישותו" כפולת הפנים של נעמן כאורגן, והיא שקולה, לעניין אחריותו, ל"הפיכתו" הוא ל"צד" כאמור. לשון אחר: לעניין אחריותו הפלילית של נעמן להפיכת נחושתן ל"צד" כאמור, רואים אותו "כאילו" הוא עצמו הפך ל"צד", שהרי לא "מיהותו" הפורמאלית של ה"צד" היא הקובעת בהקשר זה, אלא עובדת קיומו של ה"הסכם הכובל" בין שני צדדים בניגוד לחוק. ה"צד" המשפטי "הפורמאלי" להסכם הכובל, היא אכן נחושתן, אך הנושאים באחריות </w:t>
      </w:r>
      <w:r>
        <w:rPr>
          <w:rFonts w:cs="Miriam"/>
          <w:szCs w:val="19"/>
          <w:rtl/>
        </w:rPr>
        <w:t>המשפטית</w:t>
      </w:r>
      <w:r>
        <w:rPr>
          <w:rtl/>
        </w:rPr>
        <w:t xml:space="preserve"> ה"עניינית" להיותה כזאת, הם שניים: נעמן ונחושתן.</w:t>
      </w:r>
    </w:p>
    <w:p w:rsidR="005D33EF" w:rsidRDefault="00943385">
      <w:pPr>
        <w:pStyle w:val="a"/>
        <w:rPr>
          <w:rtl/>
        </w:rPr>
      </w:pPr>
      <w:r>
        <w:rPr>
          <w:rFonts w:cs="Miriam"/>
          <w:noProof/>
          <w:szCs w:val="20"/>
          <w:rtl/>
          <w:lang w:eastAsia="en-US"/>
        </w:rPr>
        <mc:AlternateContent>
          <mc:Choice Requires="wpg">
            <w:drawing>
              <wp:anchor distT="0" distB="0" distL="114300" distR="114300" simplePos="0" relativeHeight="251665920" behindDoc="0" locked="0" layoutInCell="0" allowOverlap="1">
                <wp:simplePos x="0" y="0"/>
                <wp:positionH relativeFrom="column">
                  <wp:posOffset>-467995</wp:posOffset>
                </wp:positionH>
                <wp:positionV relativeFrom="margin">
                  <wp:posOffset>323850</wp:posOffset>
                </wp:positionV>
                <wp:extent cx="180975" cy="5185410"/>
                <wp:effectExtent l="0" t="0" r="0" b="0"/>
                <wp:wrapNone/>
                <wp:docPr id="41" name="Group 1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0975" cy="5185410"/>
                          <a:chOff x="0" y="0"/>
                          <a:chExt cx="20000" cy="20000"/>
                        </a:xfrm>
                      </wpg:grpSpPr>
                      <wps:wsp>
                        <wps:cNvPr id="42" name="Rectangle 171"/>
                        <wps:cNvSpPr>
                          <a:spLocks noChangeArrowheads="1"/>
                        </wps:cNvSpPr>
                        <wps:spPr bwMode="auto">
                          <a:xfrm>
                            <a:off x="0" y="0"/>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א</w:t>
                              </w:r>
                            </w:p>
                          </w:txbxContent>
                        </wps:txbx>
                        <wps:bodyPr rot="0" vert="horz" wrap="square" lIns="12700" tIns="12700" rIns="12700" bIns="12700" anchor="t" anchorCtr="0" upright="1">
                          <a:noAutofit/>
                        </wps:bodyPr>
                      </wps:wsp>
                      <wps:wsp>
                        <wps:cNvPr id="43" name="Rectangle 172"/>
                        <wps:cNvSpPr>
                          <a:spLocks noChangeArrowheads="1"/>
                        </wps:cNvSpPr>
                        <wps:spPr bwMode="auto">
                          <a:xfrm>
                            <a:off x="0" y="3262"/>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ב</w:t>
                              </w:r>
                            </w:p>
                          </w:txbxContent>
                        </wps:txbx>
                        <wps:bodyPr rot="0" vert="horz" wrap="square" lIns="12700" tIns="12700" rIns="12700" bIns="12700" anchor="t" anchorCtr="0" upright="1">
                          <a:noAutofit/>
                        </wps:bodyPr>
                      </wps:wsp>
                      <wps:wsp>
                        <wps:cNvPr id="44" name="Rectangle 173"/>
                        <wps:cNvSpPr>
                          <a:spLocks noChangeArrowheads="1"/>
                        </wps:cNvSpPr>
                        <wps:spPr bwMode="auto">
                          <a:xfrm>
                            <a:off x="0" y="6458"/>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ג</w:t>
                              </w:r>
                            </w:p>
                          </w:txbxContent>
                        </wps:txbx>
                        <wps:bodyPr rot="0" vert="horz" wrap="square" lIns="12700" tIns="12700" rIns="12700" bIns="12700" anchor="t" anchorCtr="0" upright="1">
                          <a:noAutofit/>
                        </wps:bodyPr>
                      </wps:wsp>
                      <wps:wsp>
                        <wps:cNvPr id="45" name="Rectangle 174"/>
                        <wps:cNvSpPr>
                          <a:spLocks noChangeArrowheads="1"/>
                        </wps:cNvSpPr>
                        <wps:spPr bwMode="auto">
                          <a:xfrm>
                            <a:off x="0" y="9652"/>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ד</w:t>
                              </w:r>
                            </w:p>
                          </w:txbxContent>
                        </wps:txbx>
                        <wps:bodyPr rot="0" vert="horz" wrap="square" lIns="12700" tIns="12700" rIns="12700" bIns="12700" anchor="t" anchorCtr="0" upright="1">
                          <a:noAutofit/>
                        </wps:bodyPr>
                      </wps:wsp>
                      <wps:wsp>
                        <wps:cNvPr id="46" name="Rectangle 175"/>
                        <wps:cNvSpPr>
                          <a:spLocks noChangeArrowheads="1"/>
                        </wps:cNvSpPr>
                        <wps:spPr bwMode="auto">
                          <a:xfrm>
                            <a:off x="0" y="12846"/>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ה</w:t>
                              </w:r>
                            </w:p>
                          </w:txbxContent>
                        </wps:txbx>
                        <wps:bodyPr rot="0" vert="horz" wrap="square" lIns="12700" tIns="12700" rIns="12700" bIns="12700" anchor="t" anchorCtr="0" upright="1">
                          <a:noAutofit/>
                        </wps:bodyPr>
                      </wps:wsp>
                      <wps:wsp>
                        <wps:cNvPr id="47" name="Rectangle 176"/>
                        <wps:cNvSpPr>
                          <a:spLocks noChangeArrowheads="1"/>
                        </wps:cNvSpPr>
                        <wps:spPr bwMode="auto">
                          <a:xfrm>
                            <a:off x="0" y="16108"/>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ו</w:t>
                              </w:r>
                            </w:p>
                          </w:txbxContent>
                        </wps:txbx>
                        <wps:bodyPr rot="0" vert="horz" wrap="square" lIns="12700" tIns="12700" rIns="12700" bIns="12700" anchor="t" anchorCtr="0" upright="1">
                          <a:noAutofit/>
                        </wps:bodyPr>
                      </wps:wsp>
                      <wps:wsp>
                        <wps:cNvPr id="48" name="Rectangle 177"/>
                        <wps:cNvSpPr>
                          <a:spLocks noChangeArrowheads="1"/>
                        </wps:cNvSpPr>
                        <wps:spPr bwMode="auto">
                          <a:xfrm>
                            <a:off x="0" y="19302"/>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ז</w:t>
                              </w:r>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70" o:spid="_x0000_s1194" style="position:absolute;left:0;text-align:left;margin-left:-36.85pt;margin-top:25.5pt;width:14.25pt;height:408.3pt;z-index:251665920;mso-position-vertical-relative:margin"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" o:allowincell="f">
                <v:rect id="Rectangle 171" o:spid="_x0000_s1195" style="position:absolute;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" filled="f" stroked="f" strokeweight=".25pt">
                  <v:textbox inset="1pt,1pt,1pt,1pt">
                    <w:txbxContent>
                      <w:p w:rsidR="00F155A2" w:rsidRDefault="00F155A2">
                        <w:pPr>
                          <w:rPr>
                            <w:rtl/>
                          </w:rPr>
                        </w:pPr>
                        <w:r>
                          <w:rPr>
                            <w:rFonts w:cs="Miriam"/>
                            <w:szCs w:val="28"/>
                            <w:rtl/>
                          </w:rPr>
                          <w:t>א</w:t>
                        </w:r>
                      </w:p>
                    </w:txbxContent>
                  </v:textbox>
                </v:rect>
                <v:rect id="Rectangle 172" o:spid="_x0000_s1196" style="position:absolute;top:3262;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" filled="f" stroked="f">
                  <v:textbox inset="1pt,1pt,1pt,1pt">
                    <w:txbxContent>
                      <w:p w:rsidR="00F155A2" w:rsidRDefault="00F155A2">
                        <w:pPr>
                          <w:rPr>
                            <w:rtl/>
                          </w:rPr>
                        </w:pPr>
                        <w:r>
                          <w:rPr>
                            <w:rFonts w:cs="Miriam"/>
                            <w:szCs w:val="28"/>
                            <w:rtl/>
                          </w:rPr>
                          <w:t>ב</w:t>
                        </w:r>
                      </w:p>
                    </w:txbxContent>
                  </v:textbox>
                </v:rect>
                <v:rect id="Rectangle 173" o:spid="_x0000_s1197" style="position:absolute;top:6458;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" filled="f" stroked="f">
                  <v:textbox inset="1pt,1pt,1pt,1pt">
                    <w:txbxContent>
                      <w:p w:rsidR="00F155A2" w:rsidRDefault="00F155A2">
                        <w:pPr>
                          <w:rPr>
                            <w:rtl/>
                          </w:rPr>
                        </w:pPr>
                        <w:r>
                          <w:rPr>
                            <w:rFonts w:cs="Miriam"/>
                            <w:szCs w:val="28"/>
                            <w:rtl/>
                          </w:rPr>
                          <w:t>ג</w:t>
                        </w:r>
                      </w:p>
                    </w:txbxContent>
                  </v:textbox>
                </v:rect>
                <v:rect id="Rectangle 174" o:spid="_x0000_s1198" style="position:absolute;top:9652;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" filled="f" stroked="f">
                  <v:textbox inset="1pt,1pt,1pt,1pt">
                    <w:txbxContent>
                      <w:p w:rsidR="00F155A2" w:rsidRDefault="00F155A2">
                        <w:pPr>
                          <w:rPr>
                            <w:rtl/>
                          </w:rPr>
                        </w:pPr>
                        <w:r>
                          <w:rPr>
                            <w:rFonts w:cs="Miriam"/>
                            <w:szCs w:val="28"/>
                            <w:rtl/>
                          </w:rPr>
                          <w:t>ד</w:t>
                        </w:r>
                      </w:p>
                    </w:txbxContent>
                  </v:textbox>
                </v:rect>
                <v:rect id="Rectangle 175" o:spid="_x0000_s1199" style="position:absolute;top:12846;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" filled="f" stroked="f">
                  <v:textbox inset="1pt,1pt,1pt,1pt">
                    <w:txbxContent>
                      <w:p w:rsidR="00F155A2" w:rsidRDefault="00F155A2">
                        <w:pPr>
                          <w:rPr>
                            <w:rtl/>
                          </w:rPr>
                        </w:pPr>
                        <w:r>
                          <w:rPr>
                            <w:rFonts w:cs="Miriam"/>
                            <w:szCs w:val="28"/>
                            <w:rtl/>
                          </w:rPr>
                          <w:t>ה</w:t>
                        </w:r>
                      </w:p>
                    </w:txbxContent>
                  </v:textbox>
                </v:rect>
                <v:rect id="Rectangle 176" o:spid="_x0000_s1200" style="position:absolute;top:16108;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" filled="f" stroked="f">
                  <v:textbox inset="1pt,1pt,1pt,1pt">
                    <w:txbxContent>
                      <w:p w:rsidR="00F155A2" w:rsidRDefault="00F155A2">
                        <w:pPr>
                          <w:rPr>
                            <w:rtl/>
                          </w:rPr>
                        </w:pPr>
                        <w:r>
                          <w:rPr>
                            <w:rFonts w:cs="Miriam"/>
                            <w:szCs w:val="28"/>
                            <w:rtl/>
                          </w:rPr>
                          <w:t>ו</w:t>
                        </w:r>
                      </w:p>
                    </w:txbxContent>
                  </v:textbox>
                </v:rect>
                <v:rect id="Rectangle 177" o:spid="_x0000_s1201" style="position:absolute;top:19302;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" filled="f" stroked="f">
                  <v:textbox inset="1pt,1pt,1pt,1pt">
                    <w:txbxContent>
                      <w:p w:rsidR="00F155A2" w:rsidRDefault="00F155A2">
                        <w:pPr>
                          <w:rPr>
                            <w:rtl/>
                          </w:rPr>
                        </w:pPr>
                        <w:r>
                          <w:rPr>
                            <w:rFonts w:cs="Miriam"/>
                            <w:szCs w:val="28"/>
                            <w:rtl/>
                          </w:rPr>
                          <w:t>ז</w:t>
                        </w:r>
                      </w:p>
                    </w:txbxContent>
                  </v:textbox>
                </v:rect>
                <w10:wrap anchory="margin"/>
              </v:group>
            </w:pict>
          </mc:Fallback>
        </mc:AlternateContent>
      </w:r>
      <w:r w:rsidR="005D33EF">
        <w:rPr>
          <w:rtl/>
        </w:rPr>
        <w:t>תוצאה אחרת תותיר את הדין הפלילי חסר כלים להשלטת הוראותיו. המגשימים את הדין הפלילי – והמפירים אותו – הם בני האנוש, ובלעדיהם אין "חיים" ליצורים המשפטיים שהם יוצרים. כך, למשל, מקום שתאגיד מקבל דבר במירמה: כלום יימצא האורגן, שעשה את מעשה המירמה וגרם לקבלת הדבר בגינו על</w:t>
      </w:r>
      <w:r w:rsidR="005D33EF">
        <w:rPr>
          <w:position w:val="4"/>
          <w:sz w:val="22"/>
          <w:rtl/>
        </w:rPr>
        <w:t>-</w:t>
      </w:r>
      <w:r w:rsidR="005D33EF">
        <w:rPr>
          <w:rtl/>
        </w:rPr>
        <w:t>ידי התאגיד, פטור מאחריות למעשיו, רק משום שהתאגיד הוא ש"קיבל" בפועל את הדבר? לשיטתי, ניתן לראות את האורגן "כאילו" הוא עצמו קיבל את הדבר, ככל שמדובר בשכלול אחריותו למעשה שעשה כדי עבירה. אם מעשיו של האורגן הם מעשיו של התאגיד, גם אחריותו של האורגן זהה לזו של התאגיד. בבסיס האחריות עומד ה"מעשה", ומשזו קמה לחובתו של התאגיד, הריהי עומדת, בעת ובעונה אחת, גם לחובתו של האורגן.</w:t>
      </w:r>
    </w:p>
    <w:p w:rsidR="005D33EF" w:rsidRDefault="005D33EF">
      <w:pPr>
        <w:pStyle w:val="a"/>
        <w:rPr>
          <w:rtl/>
        </w:rPr>
      </w:pPr>
      <w:r>
        <w:rPr>
          <w:rtl/>
        </w:rPr>
        <w:t>עמדתי זו הולכת – למיטב הבנתי – בעקבות העמדה שהוצגה על</w:t>
      </w:r>
      <w:r>
        <w:rPr>
          <w:position w:val="4"/>
          <w:sz w:val="22"/>
          <w:rtl/>
        </w:rPr>
        <w:t>-</w:t>
      </w:r>
      <w:r>
        <w:rPr>
          <w:rtl/>
        </w:rPr>
        <w:t xml:space="preserve">ידי כבוד </w:t>
      </w:r>
      <w:r>
        <w:rPr>
          <w:rFonts w:cs="Miriam"/>
          <w:szCs w:val="19"/>
          <w:rtl/>
        </w:rPr>
        <w:t>השופטת</w:t>
      </w:r>
      <w:r>
        <w:rPr>
          <w:rtl/>
        </w:rPr>
        <w:t xml:space="preserve"> (כתוארה אז) </w:t>
      </w:r>
      <w:r>
        <w:rPr>
          <w:rFonts w:cs="Miriam"/>
          <w:szCs w:val="19"/>
          <w:rtl/>
        </w:rPr>
        <w:t>בן</w:t>
      </w:r>
      <w:r>
        <w:rPr>
          <w:rFonts w:cs="Miriam"/>
          <w:position w:val="4"/>
          <w:sz w:val="18"/>
          <w:szCs w:val="19"/>
          <w:rtl/>
        </w:rPr>
        <w:t>-</w:t>
      </w:r>
      <w:r>
        <w:rPr>
          <w:rFonts w:cs="Miriam"/>
          <w:szCs w:val="19"/>
          <w:rtl/>
        </w:rPr>
        <w:t>פורת</w:t>
      </w:r>
      <w:r>
        <w:rPr>
          <w:rtl/>
        </w:rPr>
        <w:t xml:space="preserve"> בפסק</w:t>
      </w:r>
      <w:r>
        <w:rPr>
          <w:position w:val="4"/>
          <w:sz w:val="22"/>
          <w:rtl/>
        </w:rPr>
        <w:t>-</w:t>
      </w:r>
      <w:r>
        <w:rPr>
          <w:rtl/>
        </w:rPr>
        <w:t>דינה ב</w:t>
      </w:r>
      <w:hyperlink r:id="rId127" w:history="1">
        <w:r w:rsidR="003C4BDB" w:rsidRPr="000E5A15">
          <w:rPr>
            <w:rStyle w:val="Hyperlink"/>
            <w:rFonts w:ascii="Arial" w:hAnsi="Arial" w:cs="Miriam"/>
            <w:kern w:val="28"/>
            <w:sz w:val="28"/>
            <w:szCs w:val="19"/>
            <w:rtl/>
          </w:rPr>
          <w:t>ע"פ 137/79</w:t>
        </w:r>
      </w:hyperlink>
      <w:r>
        <w:rPr>
          <w:rFonts w:ascii="Arial" w:hAnsi="Arial" w:cs="Miriam"/>
          <w:kern w:val="28"/>
          <w:sz w:val="28"/>
          <w:szCs w:val="19"/>
          <w:rtl/>
        </w:rPr>
        <w:t xml:space="preserve"> גלנט נ' מדינת ישראל</w:t>
      </w:r>
      <w:r>
        <w:rPr>
          <w:rtl/>
        </w:rPr>
        <w:t xml:space="preserve"> (להלן – פרשת </w:t>
      </w:r>
      <w:r>
        <w:rPr>
          <w:rFonts w:ascii="Arial" w:hAnsi="Arial" w:cs="Miriam"/>
          <w:kern w:val="28"/>
          <w:sz w:val="28"/>
          <w:szCs w:val="19"/>
          <w:rtl/>
        </w:rPr>
        <w:t>גלנט [2]</w:t>
      </w:r>
      <w:r>
        <w:rPr>
          <w:rtl/>
        </w:rPr>
        <w:t xml:space="preserve">), שם נאמר, בין היתר, </w:t>
      </w:r>
      <w:r>
        <w:rPr>
          <w:rFonts w:cs="Miriam"/>
          <w:szCs w:val="19"/>
          <w:rtl/>
        </w:rPr>
        <w:t>בעמ' 7</w:t>
      </w:r>
      <w:r>
        <w:rPr>
          <w:rFonts w:cs="Miriam" w:hint="cs"/>
          <w:szCs w:val="19"/>
          <w:rtl/>
        </w:rPr>
        <w:t>49</w:t>
      </w:r>
      <w:r>
        <w:rPr>
          <w:rFonts w:cs="Miriam"/>
          <w:szCs w:val="19"/>
          <w:rtl/>
        </w:rPr>
        <w:t>-7</w:t>
      </w:r>
      <w:r>
        <w:rPr>
          <w:rFonts w:cs="Miriam" w:hint="cs"/>
          <w:szCs w:val="19"/>
          <w:rtl/>
        </w:rPr>
        <w:t>50</w:t>
      </w:r>
      <w:r>
        <w:rPr>
          <w:rtl/>
        </w:rPr>
        <w:t>, כך:</w:t>
      </w:r>
    </w:p>
    <w:p w:rsidR="005D33EF" w:rsidRDefault="005D33EF">
      <w:pPr>
        <w:pStyle w:val="a8"/>
        <w:spacing w:after="120"/>
        <w:rPr>
          <w:rtl/>
        </w:rPr>
      </w:pPr>
      <w:r>
        <w:rPr>
          <w:rtl/>
        </w:rPr>
        <w:t xml:space="preserve">"...דעת </w:t>
      </w:r>
      <w:r>
        <w:rPr>
          <w:rFonts w:cs="Miriam"/>
          <w:szCs w:val="19"/>
          <w:rtl/>
        </w:rPr>
        <w:t>הכל</w:t>
      </w:r>
      <w:r>
        <w:rPr>
          <w:rtl/>
        </w:rPr>
        <w:t xml:space="preserve"> היא, </w:t>
      </w:r>
      <w:r>
        <w:rPr>
          <w:rFonts w:cs="Miriam"/>
          <w:szCs w:val="19"/>
          <w:rtl/>
        </w:rPr>
        <w:t>שהאורגן המבצע</w:t>
      </w:r>
      <w:r>
        <w:rPr>
          <w:rtl/>
        </w:rPr>
        <w:t xml:space="preserve"> נושא </w:t>
      </w:r>
      <w:r>
        <w:rPr>
          <w:rFonts w:cs="Miriam"/>
          <w:szCs w:val="19"/>
          <w:rtl/>
        </w:rPr>
        <w:t>תמיד</w:t>
      </w:r>
      <w:r>
        <w:rPr>
          <w:rtl/>
        </w:rPr>
        <w:t xml:space="preserve"> באחריות, וכי העובדה, שהשתמש בחברה כמכשיר, לא תעמוד לו כהגנה בפני התביעה...</w:t>
      </w:r>
    </w:p>
    <w:p w:rsidR="005D33EF" w:rsidRDefault="005D33EF">
      <w:pPr>
        <w:pStyle w:val="a8"/>
        <w:spacing w:after="120"/>
        <w:rPr>
          <w:rtl/>
        </w:rPr>
      </w:pPr>
      <w:r>
        <w:rPr>
          <w:rtl/>
        </w:rPr>
        <w:t>...</w:t>
      </w:r>
    </w:p>
    <w:p w:rsidR="005D33EF" w:rsidRDefault="005D33EF">
      <w:pPr>
        <w:pStyle w:val="a8"/>
        <w:spacing w:after="120"/>
        <w:rPr>
          <w:rtl/>
        </w:rPr>
      </w:pPr>
      <w:r>
        <w:rPr>
          <w:rtl/>
        </w:rPr>
        <w:t>נניח שמנהל ובעל השליטה בתאגיד משגר מכתב בשמו של התאגיד, המכיל ביודעין טענה כוזבת – 'מרמה' כמשמעותה בסעיף 415 ל</w:t>
      </w:r>
      <w:hyperlink r:id="rId128" w:history="1">
        <w:r w:rsidR="001F3BFF" w:rsidRPr="001F3BFF">
          <w:rPr>
            <w:color w:val="0000FF"/>
            <w:u w:val="single"/>
            <w:rtl/>
          </w:rPr>
          <w:t>חוק העונשין</w:t>
        </w:r>
      </w:hyperlink>
      <w:r>
        <w:rPr>
          <w:rtl/>
        </w:rPr>
        <w:t xml:space="preserve"> – וכתוצאה מזה מקבל התאגיד מן הנמען סכום כסף. החתום על המכתב הוא – פורמאלית – התאגיד. אפשר אפוא לטעון... שרק התאגיד הציג את מצג השווא, ועל</w:t>
      </w:r>
      <w:r>
        <w:rPr>
          <w:position w:val="4"/>
          <w:sz w:val="22"/>
          <w:rtl/>
        </w:rPr>
        <w:t>-</w:t>
      </w:r>
      <w:r>
        <w:rPr>
          <w:rtl/>
        </w:rPr>
        <w:t xml:space="preserve">כן רובץ האשם ל'קבלת דבר במרמה' לפתחו </w:t>
      </w:r>
      <w:r>
        <w:rPr>
          <w:rFonts w:cs="Miriam"/>
          <w:szCs w:val="19"/>
          <w:rtl/>
        </w:rPr>
        <w:t>בלבד</w:t>
      </w:r>
      <w:r>
        <w:rPr>
          <w:rtl/>
        </w:rPr>
        <w:t xml:space="preserve"> (על סמך המעשה והכוונה הפלילית של המנהל, המיוחסים לו).</w:t>
      </w:r>
    </w:p>
    <w:p w:rsidR="005D33EF" w:rsidRDefault="005D33EF">
      <w:pPr>
        <w:pStyle w:val="a8"/>
        <w:rPr>
          <w:rtl/>
        </w:rPr>
      </w:pPr>
      <w:r>
        <w:rPr>
          <w:rtl/>
        </w:rPr>
        <w:br w:type="page"/>
      </w:r>
      <w:r>
        <w:rPr>
          <w:rtl/>
        </w:rPr>
        <w:lastRenderedPageBreak/>
        <w:t>כאמור, אין לטענה זו (בדוגמה וכן בענייננו) על מה שתסמוך".</w:t>
      </w:r>
    </w:p>
    <w:p w:rsidR="005D33EF" w:rsidRDefault="005D33EF">
      <w:pPr>
        <w:pStyle w:val="a8"/>
        <w:spacing w:line="260" w:lineRule="exact"/>
        <w:rPr>
          <w:rtl/>
        </w:rPr>
      </w:pPr>
      <w:r>
        <w:rPr>
          <w:rtl/>
        </w:rPr>
        <w:t xml:space="preserve">ובהמשך, </w:t>
      </w:r>
      <w:r>
        <w:rPr>
          <w:rFonts w:cs="Miriam"/>
          <w:szCs w:val="19"/>
          <w:rtl/>
        </w:rPr>
        <w:t>בעמ' 751</w:t>
      </w:r>
      <w:r>
        <w:rPr>
          <w:rtl/>
        </w:rPr>
        <w:t>:</w:t>
      </w:r>
    </w:p>
    <w:p w:rsidR="005D33EF" w:rsidRDefault="005D33EF">
      <w:pPr>
        <w:pStyle w:val="a8"/>
        <w:spacing w:after="120" w:line="260" w:lineRule="exact"/>
        <w:rPr>
          <w:rtl/>
        </w:rPr>
      </w:pPr>
      <w:r>
        <w:rPr>
          <w:rtl/>
        </w:rPr>
        <w:t>"מקובלים עלי דבריו של המחבר י' שגיא... ואלה הם:</w:t>
      </w:r>
    </w:p>
    <w:p w:rsidR="005D33EF" w:rsidRDefault="00943385">
      <w:pPr>
        <w:pStyle w:val="a8"/>
        <w:spacing w:line="260" w:lineRule="exact"/>
        <w:ind w:left="680" w:right="680"/>
        <w:rPr>
          <w:rtl/>
        </w:rPr>
      </w:pPr>
      <w:r>
        <w:rPr>
          <w:rFonts w:cs="Miriam"/>
          <w:noProof/>
          <w:szCs w:val="20"/>
          <w:rtl/>
          <w:lang w:eastAsia="en-US"/>
        </w:rPr>
        <mc:AlternateContent>
          <mc:Choice Requires="wpg">
            <w:drawing>
              <wp:anchor distT="0" distB="0" distL="114300" distR="114300" simplePos="0" relativeHeight="251666944" behindDoc="0" locked="0" layoutInCell="0" allowOverlap="1">
                <wp:simplePos x="0" y="0"/>
                <wp:positionH relativeFrom="column">
                  <wp:posOffset>4428490</wp:posOffset>
                </wp:positionH>
                <wp:positionV relativeFrom="margin">
                  <wp:posOffset>323850</wp:posOffset>
                </wp:positionV>
                <wp:extent cx="180975" cy="5185410"/>
                <wp:effectExtent l="0" t="0" r="0" b="0"/>
                <wp:wrapNone/>
                <wp:docPr id="33" name="Group 1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0975" cy="5185410"/>
                          <a:chOff x="0" y="0"/>
                          <a:chExt cx="20000" cy="20000"/>
                        </a:xfrm>
                      </wpg:grpSpPr>
                      <wps:wsp>
                        <wps:cNvPr id="34" name="Rectangle 179"/>
                        <wps:cNvSpPr>
                          <a:spLocks noChangeArrowheads="1"/>
                        </wps:cNvSpPr>
                        <wps:spPr bwMode="auto">
                          <a:xfrm>
                            <a:off x="0" y="0"/>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א</w:t>
                              </w:r>
                            </w:p>
                          </w:txbxContent>
                        </wps:txbx>
                        <wps:bodyPr rot="0" vert="horz" wrap="square" lIns="12700" tIns="12700" rIns="12700" bIns="12700" anchor="t" anchorCtr="0" upright="1">
                          <a:noAutofit/>
                        </wps:bodyPr>
                      </wps:wsp>
                      <wps:wsp>
                        <wps:cNvPr id="35" name="Rectangle 180"/>
                        <wps:cNvSpPr>
                          <a:spLocks noChangeArrowheads="1"/>
                        </wps:cNvSpPr>
                        <wps:spPr bwMode="auto">
                          <a:xfrm>
                            <a:off x="0" y="3262"/>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ב</w:t>
                              </w:r>
                            </w:p>
                          </w:txbxContent>
                        </wps:txbx>
                        <wps:bodyPr rot="0" vert="horz" wrap="square" lIns="12700" tIns="12700" rIns="12700" bIns="12700" anchor="t" anchorCtr="0" upright="1">
                          <a:noAutofit/>
                        </wps:bodyPr>
                      </wps:wsp>
                      <wps:wsp>
                        <wps:cNvPr id="36" name="Rectangle 181"/>
                        <wps:cNvSpPr>
                          <a:spLocks noChangeArrowheads="1"/>
                        </wps:cNvSpPr>
                        <wps:spPr bwMode="auto">
                          <a:xfrm>
                            <a:off x="0" y="6458"/>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ג</w:t>
                              </w:r>
                            </w:p>
                          </w:txbxContent>
                        </wps:txbx>
                        <wps:bodyPr rot="0" vert="horz" wrap="square" lIns="12700" tIns="12700" rIns="12700" bIns="12700" anchor="t" anchorCtr="0" upright="1">
                          <a:noAutofit/>
                        </wps:bodyPr>
                      </wps:wsp>
                      <wps:wsp>
                        <wps:cNvPr id="37" name="Rectangle 182"/>
                        <wps:cNvSpPr>
                          <a:spLocks noChangeArrowheads="1"/>
                        </wps:cNvSpPr>
                        <wps:spPr bwMode="auto">
                          <a:xfrm>
                            <a:off x="0" y="9652"/>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ד</w:t>
                              </w:r>
                            </w:p>
                          </w:txbxContent>
                        </wps:txbx>
                        <wps:bodyPr rot="0" vert="horz" wrap="square" lIns="12700" tIns="12700" rIns="12700" bIns="12700" anchor="t" anchorCtr="0" upright="1">
                          <a:noAutofit/>
                        </wps:bodyPr>
                      </wps:wsp>
                      <wps:wsp>
                        <wps:cNvPr id="38" name="Rectangle 183"/>
                        <wps:cNvSpPr>
                          <a:spLocks noChangeArrowheads="1"/>
                        </wps:cNvSpPr>
                        <wps:spPr bwMode="auto">
                          <a:xfrm>
                            <a:off x="0" y="12846"/>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ה</w:t>
                              </w:r>
                            </w:p>
                          </w:txbxContent>
                        </wps:txbx>
                        <wps:bodyPr rot="0" vert="horz" wrap="square" lIns="12700" tIns="12700" rIns="12700" bIns="12700" anchor="t" anchorCtr="0" upright="1">
                          <a:noAutofit/>
                        </wps:bodyPr>
                      </wps:wsp>
                      <wps:wsp>
                        <wps:cNvPr id="39" name="Rectangle 184"/>
                        <wps:cNvSpPr>
                          <a:spLocks noChangeArrowheads="1"/>
                        </wps:cNvSpPr>
                        <wps:spPr bwMode="auto">
                          <a:xfrm>
                            <a:off x="0" y="16108"/>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ו</w:t>
                              </w:r>
                            </w:p>
                          </w:txbxContent>
                        </wps:txbx>
                        <wps:bodyPr rot="0" vert="horz" wrap="square" lIns="12700" tIns="12700" rIns="12700" bIns="12700" anchor="t" anchorCtr="0" upright="1">
                          <a:noAutofit/>
                        </wps:bodyPr>
                      </wps:wsp>
                      <wps:wsp>
                        <wps:cNvPr id="40" name="Rectangle 185"/>
                        <wps:cNvSpPr>
                          <a:spLocks noChangeArrowheads="1"/>
                        </wps:cNvSpPr>
                        <wps:spPr bwMode="auto">
                          <a:xfrm>
                            <a:off x="0" y="19302"/>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ז</w:t>
                              </w:r>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78" o:spid="_x0000_s1202" style="position:absolute;left:0;text-align:left;margin-left:348.7pt;margin-top:25.5pt;width:14.25pt;height:408.3pt;z-index:251666944;mso-position-vertical-relative:margin"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" o:allowincell="f">
                <v:rect id="Rectangle 179" o:spid="_x0000_s1203" style="position:absolute;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" filled="f" stroked="f" strokeweight=".25pt">
                  <v:textbox inset="1pt,1pt,1pt,1pt">
                    <w:txbxContent>
                      <w:p w:rsidR="00F155A2" w:rsidRDefault="00F155A2">
                        <w:pPr>
                          <w:rPr>
                            <w:rtl/>
                          </w:rPr>
                        </w:pPr>
                        <w:r>
                          <w:rPr>
                            <w:rFonts w:cs="Miriam"/>
                            <w:szCs w:val="28"/>
                            <w:rtl/>
                          </w:rPr>
                          <w:t>א</w:t>
                        </w:r>
                      </w:p>
                    </w:txbxContent>
                  </v:textbox>
                </v:rect>
                <v:rect id="Rectangle 180" o:spid="_x0000_s1204" style="position:absolute;top:3262;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" filled="f" stroked="f">
                  <v:textbox inset="1pt,1pt,1pt,1pt">
                    <w:txbxContent>
                      <w:p w:rsidR="00F155A2" w:rsidRDefault="00F155A2">
                        <w:pPr>
                          <w:rPr>
                            <w:rtl/>
                          </w:rPr>
                        </w:pPr>
                        <w:r>
                          <w:rPr>
                            <w:rFonts w:cs="Miriam"/>
                            <w:szCs w:val="28"/>
                            <w:rtl/>
                          </w:rPr>
                          <w:t>ב</w:t>
                        </w:r>
                      </w:p>
                    </w:txbxContent>
                  </v:textbox>
                </v:rect>
                <v:rect id="Rectangle 181" o:spid="_x0000_s1205" style="position:absolute;top:6458;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" filled="f" stroked="f">
                  <v:textbox inset="1pt,1pt,1pt,1pt">
                    <w:txbxContent>
                      <w:p w:rsidR="00F155A2" w:rsidRDefault="00F155A2">
                        <w:pPr>
                          <w:rPr>
                            <w:rtl/>
                          </w:rPr>
                        </w:pPr>
                        <w:r>
                          <w:rPr>
                            <w:rFonts w:cs="Miriam"/>
                            <w:szCs w:val="28"/>
                            <w:rtl/>
                          </w:rPr>
                          <w:t>ג</w:t>
                        </w:r>
                      </w:p>
                    </w:txbxContent>
                  </v:textbox>
                </v:rect>
                <v:rect id="Rectangle 182" o:spid="_x0000_s1206" style="position:absolute;top:9652;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" filled="f" stroked="f">
                  <v:textbox inset="1pt,1pt,1pt,1pt">
                    <w:txbxContent>
                      <w:p w:rsidR="00F155A2" w:rsidRDefault="00F155A2">
                        <w:pPr>
                          <w:rPr>
                            <w:rtl/>
                          </w:rPr>
                        </w:pPr>
                        <w:r>
                          <w:rPr>
                            <w:rFonts w:cs="Miriam"/>
                            <w:szCs w:val="28"/>
                            <w:rtl/>
                          </w:rPr>
                          <w:t>ד</w:t>
                        </w:r>
                      </w:p>
                    </w:txbxContent>
                  </v:textbox>
                </v:rect>
                <v:rect id="Rectangle 183" o:spid="_x0000_s1207" style="position:absolute;top:12846;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" filled="f" stroked="f">
                  <v:textbox inset="1pt,1pt,1pt,1pt">
                    <w:txbxContent>
                      <w:p w:rsidR="00F155A2" w:rsidRDefault="00F155A2">
                        <w:pPr>
                          <w:rPr>
                            <w:rtl/>
                          </w:rPr>
                        </w:pPr>
                        <w:r>
                          <w:rPr>
                            <w:rFonts w:cs="Miriam"/>
                            <w:szCs w:val="28"/>
                            <w:rtl/>
                          </w:rPr>
                          <w:t>ה</w:t>
                        </w:r>
                      </w:p>
                    </w:txbxContent>
                  </v:textbox>
                </v:rect>
                <v:rect id="Rectangle 184" o:spid="_x0000_s1208" style="position:absolute;top:16108;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" filled="f" stroked="f">
                  <v:textbox inset="1pt,1pt,1pt,1pt">
                    <w:txbxContent>
                      <w:p w:rsidR="00F155A2" w:rsidRDefault="00F155A2">
                        <w:pPr>
                          <w:rPr>
                            <w:rtl/>
                          </w:rPr>
                        </w:pPr>
                        <w:r>
                          <w:rPr>
                            <w:rFonts w:cs="Miriam"/>
                            <w:szCs w:val="28"/>
                            <w:rtl/>
                          </w:rPr>
                          <w:t>ו</w:t>
                        </w:r>
                      </w:p>
                    </w:txbxContent>
                  </v:textbox>
                </v:rect>
                <v:rect id="Rectangle 185" o:spid="_x0000_s1209" style="position:absolute;top:19302;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" filled="f" stroked="f">
                  <v:textbox inset="1pt,1pt,1pt,1pt">
                    <w:txbxContent>
                      <w:p w:rsidR="00F155A2" w:rsidRDefault="00F155A2">
                        <w:pPr>
                          <w:rPr>
                            <w:rtl/>
                          </w:rPr>
                        </w:pPr>
                        <w:r>
                          <w:rPr>
                            <w:rFonts w:cs="Miriam"/>
                            <w:szCs w:val="28"/>
                            <w:rtl/>
                          </w:rPr>
                          <w:t>ז</w:t>
                        </w:r>
                      </w:p>
                    </w:txbxContent>
                  </v:textbox>
                </v:rect>
                <w10:wrap anchory="margin"/>
              </v:group>
            </w:pict>
          </mc:Fallback>
        </mc:AlternateContent>
      </w:r>
      <w:r w:rsidR="005D33EF">
        <w:rPr>
          <w:rtl/>
        </w:rPr>
        <w:t xml:space="preserve">'אם המדובר במעשה </w:t>
      </w:r>
      <w:r w:rsidR="005D33EF">
        <w:rPr>
          <w:rFonts w:cs="Miriam"/>
          <w:szCs w:val="19"/>
          <w:rtl/>
        </w:rPr>
        <w:t>יחיד</w:t>
      </w:r>
      <w:r w:rsidR="005D33EF">
        <w:rPr>
          <w:rtl/>
        </w:rPr>
        <w:t xml:space="preserve">, וביסוד נפשי </w:t>
      </w:r>
      <w:r w:rsidR="005D33EF">
        <w:rPr>
          <w:rFonts w:cs="Miriam"/>
          <w:szCs w:val="19"/>
          <w:rtl/>
        </w:rPr>
        <w:t>יחיד</w:t>
      </w:r>
      <w:r w:rsidR="005D33EF">
        <w:rPr>
          <w:rtl/>
        </w:rPr>
        <w:t xml:space="preserve">, המיוחסים לשני גופים בעלי כשרות משפטית פלילית [הכוונה לאורגן ולחברה שבשמה פעל] כי אז </w:t>
      </w:r>
      <w:r w:rsidR="005D33EF">
        <w:rPr>
          <w:rFonts w:cs="Miriam"/>
          <w:szCs w:val="19"/>
          <w:rtl/>
        </w:rPr>
        <w:t>בגין אותו מעשה ואותו יסוד נפשי יש ליחס להם אותה עבירה, ואותה דרגת ביצוע</w:t>
      </w:r>
      <w:r w:rsidR="005D33EF">
        <w:rPr>
          <w:rtl/>
        </w:rPr>
        <w:t>'".</w:t>
      </w:r>
    </w:p>
    <w:p w:rsidR="005D33EF" w:rsidRDefault="005D33EF">
      <w:pPr>
        <w:pStyle w:val="a"/>
        <w:spacing w:line="260" w:lineRule="exact"/>
        <w:rPr>
          <w:rtl/>
        </w:rPr>
      </w:pPr>
      <w:r>
        <w:rPr>
          <w:rtl/>
        </w:rPr>
        <w:t xml:space="preserve">אשר לבסיס אשמתו של המנהל, נראים לי דבריו הקולעים של פרופ' לדרמן, במאמרו הנ"ל </w:t>
      </w:r>
      <w:r>
        <w:rPr>
          <w:rFonts w:cs="Miriam"/>
          <w:szCs w:val="19"/>
          <w:rtl/>
        </w:rPr>
        <w:t>[5]</w:t>
      </w:r>
      <w:r>
        <w:rPr>
          <w:rtl/>
        </w:rPr>
        <w:t xml:space="preserve"> לפיהם: "'</w:t>
      </w:r>
      <w:r>
        <w:rPr>
          <w:rFonts w:cs="Miriam"/>
          <w:szCs w:val="19"/>
          <w:rtl/>
        </w:rPr>
        <w:t>בכל מקרה</w:t>
      </w:r>
      <w:r>
        <w:rPr>
          <w:rtl/>
        </w:rPr>
        <w:t xml:space="preserve"> ישא אותו אדם באחריות שהיתה מנת חלקו לו </w:t>
      </w:r>
      <w:r>
        <w:rPr>
          <w:spacing w:val="8"/>
          <w:rtl/>
        </w:rPr>
        <w:t>פעל מלכתחילה בשמו הוא ולמען עצמו</w:t>
      </w:r>
      <w:r>
        <w:rPr>
          <w:rtl/>
        </w:rPr>
        <w:t xml:space="preserve"> וללא כל קשר למסגרת התאגיד'" (</w:t>
      </w:r>
      <w:r>
        <w:rPr>
          <w:rFonts w:cs="Miriam"/>
          <w:szCs w:val="19"/>
          <w:rtl/>
        </w:rPr>
        <w:t>שם</w:t>
      </w:r>
      <w:r>
        <w:rPr>
          <w:rtl/>
        </w:rPr>
        <w:t>,</w:t>
      </w:r>
      <w:r>
        <w:rPr>
          <w:rtl/>
        </w:rPr>
        <w:br/>
      </w:r>
      <w:r>
        <w:rPr>
          <w:rFonts w:cs="Miriam"/>
          <w:szCs w:val="19"/>
          <w:rtl/>
        </w:rPr>
        <w:t>בעמ'</w:t>
      </w:r>
      <w:r>
        <w:rPr>
          <w:rtl/>
        </w:rPr>
        <w:t xml:space="preserve"> </w:t>
      </w:r>
      <w:r>
        <w:rPr>
          <w:rFonts w:cs="Miriam"/>
          <w:szCs w:val="19"/>
          <w:rtl/>
        </w:rPr>
        <w:t>11</w:t>
      </w:r>
      <w:r>
        <w:rPr>
          <w:rFonts w:cs="Miriam" w:hint="cs"/>
          <w:szCs w:val="19"/>
          <w:rtl/>
        </w:rPr>
        <w:t>5</w:t>
      </w:r>
      <w:r>
        <w:rPr>
          <w:rFonts w:cs="Miriam"/>
          <w:szCs w:val="19"/>
          <w:rtl/>
        </w:rPr>
        <w:t>-11</w:t>
      </w:r>
      <w:r>
        <w:rPr>
          <w:rFonts w:cs="Miriam" w:hint="cs"/>
          <w:szCs w:val="19"/>
          <w:rtl/>
        </w:rPr>
        <w:t>6</w:t>
      </w:r>
      <w:r>
        <w:rPr>
          <w:rtl/>
        </w:rPr>
        <w:t xml:space="preserve">; ההדגשה שלי – י' ק'). </w:t>
      </w:r>
    </w:p>
    <w:p w:rsidR="005D33EF" w:rsidRDefault="005D33EF">
      <w:pPr>
        <w:pStyle w:val="a"/>
        <w:spacing w:line="260" w:lineRule="exact"/>
        <w:rPr>
          <w:rtl/>
        </w:rPr>
      </w:pPr>
      <w:r>
        <w:rPr>
          <w:rtl/>
        </w:rPr>
        <w:t xml:space="preserve">ובשולי הדברים, רואה אני להוסיף, </w:t>
      </w:r>
      <w:hyperlink r:id="rId129" w:history="1">
        <w:r w:rsidR="00F155A2" w:rsidRPr="00F155A2">
          <w:rPr>
            <w:rStyle w:val="Hyperlink"/>
            <w:rtl/>
          </w:rPr>
          <w:t>שסעיף 48</w:t>
        </w:r>
      </w:hyperlink>
      <w:r>
        <w:rPr>
          <w:rtl/>
        </w:rPr>
        <w:t xml:space="preserve"> לחוק – שאליו מפנים באי</w:t>
      </w:r>
      <w:r>
        <w:rPr>
          <w:position w:val="4"/>
          <w:sz w:val="22"/>
          <w:rtl/>
        </w:rPr>
        <w:t>-</w:t>
      </w:r>
      <w:r>
        <w:rPr>
          <w:rtl/>
        </w:rPr>
        <w:t xml:space="preserve">כוחו של נעמן – אינו נוגע לעניין: אחריותו של נעמן נעוצה </w:t>
      </w:r>
      <w:r>
        <w:rPr>
          <w:rFonts w:cs="Miriam"/>
          <w:szCs w:val="19"/>
          <w:rtl/>
        </w:rPr>
        <w:t>במישרין</w:t>
      </w:r>
      <w:r>
        <w:rPr>
          <w:rtl/>
        </w:rPr>
        <w:t xml:space="preserve"> בהתנהגותו שלו, להבדיל </w:t>
      </w:r>
      <w:hyperlink r:id="rId130" w:history="1">
        <w:r w:rsidR="00F155A2" w:rsidRPr="00F155A2">
          <w:rPr>
            <w:rStyle w:val="Hyperlink"/>
            <w:rtl/>
          </w:rPr>
          <w:t>מסעיף 48</w:t>
        </w:r>
      </w:hyperlink>
      <w:r>
        <w:rPr>
          <w:rtl/>
        </w:rPr>
        <w:t xml:space="preserve"> לחוק, המדבר באחריות </w:t>
      </w:r>
      <w:r>
        <w:rPr>
          <w:rFonts w:cs="Miriam"/>
          <w:szCs w:val="19"/>
          <w:rtl/>
        </w:rPr>
        <w:t>עקיפה</w:t>
      </w:r>
      <w:r>
        <w:rPr>
          <w:rtl/>
        </w:rPr>
        <w:t xml:space="preserve"> לעבירות שביצע </w:t>
      </w:r>
      <w:r>
        <w:rPr>
          <w:rFonts w:cs="Miriam"/>
          <w:szCs w:val="19"/>
          <w:rtl/>
        </w:rPr>
        <w:t>אחר</w:t>
      </w:r>
      <w:r>
        <w:rPr>
          <w:rtl/>
        </w:rPr>
        <w:t xml:space="preserve"> (התאגיד). </w:t>
      </w:r>
    </w:p>
    <w:p w:rsidR="005D33EF" w:rsidRDefault="005D33EF">
      <w:pPr>
        <w:pStyle w:val="a"/>
        <w:spacing w:line="260" w:lineRule="exact"/>
        <w:rPr>
          <w:rtl/>
        </w:rPr>
      </w:pPr>
      <w:r>
        <w:rPr>
          <w:rtl/>
        </w:rPr>
        <w:t>9.</w:t>
      </w:r>
      <w:r>
        <w:rPr>
          <w:rtl/>
        </w:rPr>
        <w:tab/>
      </w:r>
      <w:r>
        <w:rPr>
          <w:rFonts w:cs="Miriam"/>
          <w:szCs w:val="19"/>
          <w:rtl/>
        </w:rPr>
        <w:t>ההכרעה בערעור: הטענות המיוחדות לאישום השני</w:t>
      </w:r>
    </w:p>
    <w:p w:rsidR="005D33EF" w:rsidRDefault="005D33EF">
      <w:pPr>
        <w:pStyle w:val="a"/>
        <w:spacing w:line="260" w:lineRule="exact"/>
        <w:rPr>
          <w:rtl/>
        </w:rPr>
      </w:pPr>
      <w:r>
        <w:rPr>
          <w:rtl/>
        </w:rPr>
        <w:t>א.</w:t>
      </w:r>
      <w:r>
        <w:rPr>
          <w:rtl/>
        </w:rPr>
        <w:tab/>
      </w:r>
      <w:r>
        <w:rPr>
          <w:rFonts w:cs="Miriam"/>
          <w:szCs w:val="19"/>
          <w:rtl/>
        </w:rPr>
        <w:t>אחריותו של מגן</w:t>
      </w:r>
    </w:p>
    <w:p w:rsidR="005D33EF" w:rsidRDefault="005D33EF">
      <w:pPr>
        <w:pStyle w:val="a"/>
        <w:spacing w:line="260" w:lineRule="exact"/>
        <w:rPr>
          <w:rtl/>
        </w:rPr>
      </w:pPr>
      <w:r>
        <w:rPr>
          <w:rtl/>
        </w:rPr>
        <w:t>נגד אחריותו של מגן לעבירה נושא האישום השני מתחייבות מטיעוני באי</w:t>
      </w:r>
      <w:r>
        <w:rPr>
          <w:position w:val="4"/>
          <w:sz w:val="22"/>
          <w:rtl/>
        </w:rPr>
        <w:t>-</w:t>
      </w:r>
      <w:r>
        <w:rPr>
          <w:rtl/>
        </w:rPr>
        <w:t xml:space="preserve">כוח המערערים אותן שתי השגות שהועלו כנגד אחריותו של נעמן. גם כאן נטען: כי מגן אינו נושא באחריות אישית לניסיון לעבור עבירה של "צד להסדר כובל" – כאמור באישום השני – מכיוון שהוא לא ביקש להיות </w:t>
      </w:r>
      <w:r>
        <w:rPr>
          <w:rFonts w:cs="Miriam"/>
          <w:szCs w:val="19"/>
          <w:rtl/>
        </w:rPr>
        <w:t>בעצמו</w:t>
      </w:r>
      <w:r>
        <w:rPr>
          <w:rtl/>
        </w:rPr>
        <w:t xml:space="preserve"> "צד" כאמור, וכי אם תתקבל הטענה שנחושתן לא עברה עבירה של ניסיון כאמור באישום השני, נשמט הבסיס מתחת לאחריותו של מגן, משום שההוראה החקוקה שעליה יכולה היא להיות מבוססת מצויה בהוראות </w:t>
      </w:r>
      <w:hyperlink r:id="rId131" w:history="1">
        <w:r w:rsidR="00F155A2" w:rsidRPr="00F155A2">
          <w:rPr>
            <w:rStyle w:val="Hyperlink"/>
            <w:rtl/>
          </w:rPr>
          <w:t>סעיף 48</w:t>
        </w:r>
      </w:hyperlink>
      <w:r>
        <w:rPr>
          <w:rtl/>
        </w:rPr>
        <w:t xml:space="preserve"> לחוק, ואלו מדברות אך ורק במצב שבו "</w:t>
      </w:r>
      <w:r>
        <w:rPr>
          <w:rFonts w:cs="Miriam"/>
          <w:szCs w:val="19"/>
          <w:rtl/>
        </w:rPr>
        <w:t>נעברה עבירה</w:t>
      </w:r>
      <w:r>
        <w:rPr>
          <w:rtl/>
        </w:rPr>
        <w:t>" על</w:t>
      </w:r>
      <w:r>
        <w:rPr>
          <w:position w:val="4"/>
          <w:sz w:val="22"/>
          <w:rtl/>
        </w:rPr>
        <w:t>-</w:t>
      </w:r>
      <w:r>
        <w:rPr>
          <w:rtl/>
        </w:rPr>
        <w:t>ידי תאגיד.</w:t>
      </w:r>
    </w:p>
    <w:p w:rsidR="005D33EF" w:rsidRDefault="005D33EF">
      <w:pPr>
        <w:pStyle w:val="a"/>
        <w:spacing w:line="260" w:lineRule="exact"/>
        <w:rPr>
          <w:rtl/>
        </w:rPr>
      </w:pPr>
      <w:r>
        <w:rPr>
          <w:rtl/>
        </w:rPr>
        <w:t xml:space="preserve">גם דינן של ההשגות כנגד אחריותו של מגן להידחות: כמפורט לעיל בהרחבה, נחושתן נושאת באחריות לעבירת הניסיון נושא האישום השני מכוח מעשיהם של נעמן ומגן, אשר היו ללא ספק אורגנים שלה, ואילו מגן – כמו נעמן – נושא באחריות אישית לעבירה זו כמי </w:t>
      </w:r>
      <w:r>
        <w:rPr>
          <w:rFonts w:cs="Miriam"/>
          <w:szCs w:val="19"/>
          <w:rtl/>
        </w:rPr>
        <w:t>שביצע אותה בפועל</w:t>
      </w:r>
      <w:r>
        <w:rPr>
          <w:rtl/>
        </w:rPr>
        <w:t>, במסגרת תפקודו כאורגן של נחושתן.</w:t>
      </w:r>
    </w:p>
    <w:p w:rsidR="005D33EF" w:rsidRDefault="005D33EF">
      <w:pPr>
        <w:pStyle w:val="a"/>
        <w:spacing w:line="260" w:lineRule="exact"/>
        <w:rPr>
          <w:rtl/>
        </w:rPr>
      </w:pPr>
      <w:r>
        <w:rPr>
          <w:rtl/>
        </w:rPr>
        <w:br w:type="page"/>
      </w:r>
      <w:r w:rsidR="00943385">
        <w:rPr>
          <w:rFonts w:cs="Miriam"/>
          <w:noProof/>
          <w:szCs w:val="20"/>
          <w:rtl/>
          <w:lang w:eastAsia="en-US"/>
        </w:rPr>
        <w:lastRenderedPageBreak/>
        <mc:AlternateContent>
          <mc:Choice Requires="wpg">
            <w:drawing>
              <wp:anchor distT="0" distB="0" distL="114300" distR="114300" simplePos="0" relativeHeight="251667968" behindDoc="0" locked="0" layoutInCell="0" allowOverlap="1">
                <wp:simplePos x="0" y="0"/>
                <wp:positionH relativeFrom="column">
                  <wp:posOffset>-467995</wp:posOffset>
                </wp:positionH>
                <wp:positionV relativeFrom="margin">
                  <wp:posOffset>323850</wp:posOffset>
                </wp:positionV>
                <wp:extent cx="180975" cy="5185410"/>
                <wp:effectExtent l="0" t="0" r="0" b="0"/>
                <wp:wrapNone/>
                <wp:docPr id="25" name="Group 18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0975" cy="5185410"/>
                          <a:chOff x="0" y="0"/>
                          <a:chExt cx="20000" cy="20000"/>
                        </a:xfrm>
                      </wpg:grpSpPr>
                      <wps:wsp>
                        <wps:cNvPr id="26" name="Rectangle 187"/>
                        <wps:cNvSpPr>
                          <a:spLocks noChangeArrowheads="1"/>
                        </wps:cNvSpPr>
                        <wps:spPr bwMode="auto">
                          <a:xfrm>
                            <a:off x="0" y="0"/>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א</w:t>
                              </w:r>
                            </w:p>
                          </w:txbxContent>
                        </wps:txbx>
                        <wps:bodyPr rot="0" vert="horz" wrap="square" lIns="12700" tIns="12700" rIns="12700" bIns="12700" anchor="t" anchorCtr="0" upright="1">
                          <a:noAutofit/>
                        </wps:bodyPr>
                      </wps:wsp>
                      <wps:wsp>
                        <wps:cNvPr id="27" name="Rectangle 188"/>
                        <wps:cNvSpPr>
                          <a:spLocks noChangeArrowheads="1"/>
                        </wps:cNvSpPr>
                        <wps:spPr bwMode="auto">
                          <a:xfrm>
                            <a:off x="0" y="3262"/>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ב</w:t>
                              </w:r>
                            </w:p>
                          </w:txbxContent>
                        </wps:txbx>
                        <wps:bodyPr rot="0" vert="horz" wrap="square" lIns="12700" tIns="12700" rIns="12700" bIns="12700" anchor="t" anchorCtr="0" upright="1">
                          <a:noAutofit/>
                        </wps:bodyPr>
                      </wps:wsp>
                      <wps:wsp>
                        <wps:cNvPr id="28" name="Rectangle 189"/>
                        <wps:cNvSpPr>
                          <a:spLocks noChangeArrowheads="1"/>
                        </wps:cNvSpPr>
                        <wps:spPr bwMode="auto">
                          <a:xfrm>
                            <a:off x="0" y="6458"/>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ג</w:t>
                              </w:r>
                            </w:p>
                          </w:txbxContent>
                        </wps:txbx>
                        <wps:bodyPr rot="0" vert="horz" wrap="square" lIns="12700" tIns="12700" rIns="12700" bIns="12700" anchor="t" anchorCtr="0" upright="1">
                          <a:noAutofit/>
                        </wps:bodyPr>
                      </wps:wsp>
                      <wps:wsp>
                        <wps:cNvPr id="29" name="Rectangle 190"/>
                        <wps:cNvSpPr>
                          <a:spLocks noChangeArrowheads="1"/>
                        </wps:cNvSpPr>
                        <wps:spPr bwMode="auto">
                          <a:xfrm>
                            <a:off x="0" y="9652"/>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ד</w:t>
                              </w:r>
                            </w:p>
                          </w:txbxContent>
                        </wps:txbx>
                        <wps:bodyPr rot="0" vert="horz" wrap="square" lIns="12700" tIns="12700" rIns="12700" bIns="12700" anchor="t" anchorCtr="0" upright="1">
                          <a:noAutofit/>
                        </wps:bodyPr>
                      </wps:wsp>
                      <wps:wsp>
                        <wps:cNvPr id="30" name="Rectangle 191"/>
                        <wps:cNvSpPr>
                          <a:spLocks noChangeArrowheads="1"/>
                        </wps:cNvSpPr>
                        <wps:spPr bwMode="auto">
                          <a:xfrm>
                            <a:off x="0" y="12846"/>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ה</w:t>
                              </w:r>
                            </w:p>
                          </w:txbxContent>
                        </wps:txbx>
                        <wps:bodyPr rot="0" vert="horz" wrap="square" lIns="12700" tIns="12700" rIns="12700" bIns="12700" anchor="t" anchorCtr="0" upright="1">
                          <a:noAutofit/>
                        </wps:bodyPr>
                      </wps:wsp>
                      <wps:wsp>
                        <wps:cNvPr id="31" name="Rectangle 192"/>
                        <wps:cNvSpPr>
                          <a:spLocks noChangeArrowheads="1"/>
                        </wps:cNvSpPr>
                        <wps:spPr bwMode="auto">
                          <a:xfrm>
                            <a:off x="0" y="16108"/>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ו</w:t>
                              </w:r>
                            </w:p>
                          </w:txbxContent>
                        </wps:txbx>
                        <wps:bodyPr rot="0" vert="horz" wrap="square" lIns="12700" tIns="12700" rIns="12700" bIns="12700" anchor="t" anchorCtr="0" upright="1">
                          <a:noAutofit/>
                        </wps:bodyPr>
                      </wps:wsp>
                      <wps:wsp>
                        <wps:cNvPr id="32" name="Rectangle 193"/>
                        <wps:cNvSpPr>
                          <a:spLocks noChangeArrowheads="1"/>
                        </wps:cNvSpPr>
                        <wps:spPr bwMode="auto">
                          <a:xfrm>
                            <a:off x="0" y="19302"/>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ז</w:t>
                              </w:r>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86" o:spid="_x0000_s1210" style="position:absolute;left:0;text-align:left;margin-left:-36.85pt;margin-top:25.5pt;width:14.25pt;height:408.3pt;z-index:251667968;mso-position-vertical-relative:margin"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" o:allowincell="f">
                <v:rect id="Rectangle 187" o:spid="_x0000_s1211" style="position:absolute;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" filled="f" stroked="f" strokeweight=".25pt">
                  <v:textbox inset="1pt,1pt,1pt,1pt">
                    <w:txbxContent>
                      <w:p w:rsidR="00F155A2" w:rsidRDefault="00F155A2">
                        <w:pPr>
                          <w:rPr>
                            <w:rtl/>
                          </w:rPr>
                        </w:pPr>
                        <w:r>
                          <w:rPr>
                            <w:rFonts w:cs="Miriam"/>
                            <w:szCs w:val="28"/>
                            <w:rtl/>
                          </w:rPr>
                          <w:t>א</w:t>
                        </w:r>
                      </w:p>
                    </w:txbxContent>
                  </v:textbox>
                </v:rect>
                <v:rect id="Rectangle 188" o:spid="_x0000_s1212" style="position:absolute;top:3262;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" filled="f" stroked="f">
                  <v:textbox inset="1pt,1pt,1pt,1pt">
                    <w:txbxContent>
                      <w:p w:rsidR="00F155A2" w:rsidRDefault="00F155A2">
                        <w:pPr>
                          <w:rPr>
                            <w:rtl/>
                          </w:rPr>
                        </w:pPr>
                        <w:r>
                          <w:rPr>
                            <w:rFonts w:cs="Miriam"/>
                            <w:szCs w:val="28"/>
                            <w:rtl/>
                          </w:rPr>
                          <w:t>ב</w:t>
                        </w:r>
                      </w:p>
                    </w:txbxContent>
                  </v:textbox>
                </v:rect>
                <v:rect id="Rectangle 189" o:spid="_x0000_s1213" style="position:absolute;top:6458;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" filled="f" stroked="f">
                  <v:textbox inset="1pt,1pt,1pt,1pt">
                    <w:txbxContent>
                      <w:p w:rsidR="00F155A2" w:rsidRDefault="00F155A2">
                        <w:pPr>
                          <w:rPr>
                            <w:rtl/>
                          </w:rPr>
                        </w:pPr>
                        <w:r>
                          <w:rPr>
                            <w:rFonts w:cs="Miriam"/>
                            <w:szCs w:val="28"/>
                            <w:rtl/>
                          </w:rPr>
                          <w:t>ג</w:t>
                        </w:r>
                      </w:p>
                    </w:txbxContent>
                  </v:textbox>
                </v:rect>
                <v:rect id="Rectangle 190" o:spid="_x0000_s1214" style="position:absolute;top:9652;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" filled="f" stroked="f">
                  <v:textbox inset="1pt,1pt,1pt,1pt">
                    <w:txbxContent>
                      <w:p w:rsidR="00F155A2" w:rsidRDefault="00F155A2">
                        <w:pPr>
                          <w:rPr>
                            <w:rtl/>
                          </w:rPr>
                        </w:pPr>
                        <w:r>
                          <w:rPr>
                            <w:rFonts w:cs="Miriam"/>
                            <w:szCs w:val="28"/>
                            <w:rtl/>
                          </w:rPr>
                          <w:t>ד</w:t>
                        </w:r>
                      </w:p>
                    </w:txbxContent>
                  </v:textbox>
                </v:rect>
                <v:rect id="Rectangle 191" o:spid="_x0000_s1215" style="position:absolute;top:12846;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" filled="f" stroked="f">
                  <v:textbox inset="1pt,1pt,1pt,1pt">
                    <w:txbxContent>
                      <w:p w:rsidR="00F155A2" w:rsidRDefault="00F155A2">
                        <w:pPr>
                          <w:rPr>
                            <w:rtl/>
                          </w:rPr>
                        </w:pPr>
                        <w:r>
                          <w:rPr>
                            <w:rFonts w:cs="Miriam"/>
                            <w:szCs w:val="28"/>
                            <w:rtl/>
                          </w:rPr>
                          <w:t>ה</w:t>
                        </w:r>
                      </w:p>
                    </w:txbxContent>
                  </v:textbox>
                </v:rect>
                <v:rect id="Rectangle 192" o:spid="_x0000_s1216" style="position:absolute;top:16108;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" filled="f" stroked="f">
                  <v:textbox inset="1pt,1pt,1pt,1pt">
                    <w:txbxContent>
                      <w:p w:rsidR="00F155A2" w:rsidRDefault="00F155A2">
                        <w:pPr>
                          <w:rPr>
                            <w:rtl/>
                          </w:rPr>
                        </w:pPr>
                        <w:r>
                          <w:rPr>
                            <w:rFonts w:cs="Miriam"/>
                            <w:szCs w:val="28"/>
                            <w:rtl/>
                          </w:rPr>
                          <w:t>ו</w:t>
                        </w:r>
                      </w:p>
                    </w:txbxContent>
                  </v:textbox>
                </v:rect>
                <v:rect id="Rectangle 193" o:spid="_x0000_s1217" style="position:absolute;top:19302;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" filled="f" stroked="f">
                  <v:textbox inset="1pt,1pt,1pt,1pt">
                    <w:txbxContent>
                      <w:p w:rsidR="00F155A2" w:rsidRDefault="00F155A2">
                        <w:pPr>
                          <w:rPr>
                            <w:rtl/>
                          </w:rPr>
                        </w:pPr>
                        <w:r>
                          <w:rPr>
                            <w:rFonts w:cs="Miriam"/>
                            <w:szCs w:val="28"/>
                            <w:rtl/>
                          </w:rPr>
                          <w:t>ז</w:t>
                        </w:r>
                      </w:p>
                    </w:txbxContent>
                  </v:textbox>
                </v:rect>
                <w10:wrap anchory="margin"/>
              </v:group>
            </w:pict>
          </mc:Fallback>
        </mc:AlternateContent>
      </w:r>
      <w:r>
        <w:rPr>
          <w:rtl/>
        </w:rPr>
        <w:t xml:space="preserve">כפי שהוסבר לעיל לעניינו של נעמן, השניים – נעמן ומגן – נושאים באחריות </w:t>
      </w:r>
      <w:r>
        <w:rPr>
          <w:rFonts w:cs="Miriam"/>
          <w:szCs w:val="19"/>
          <w:rtl/>
        </w:rPr>
        <w:t>אישית</w:t>
      </w:r>
      <w:r>
        <w:rPr>
          <w:rtl/>
        </w:rPr>
        <w:t xml:space="preserve"> למעשים שעשו כאורגנים של נחושתן, על</w:t>
      </w:r>
      <w:r>
        <w:rPr>
          <w:position w:val="4"/>
          <w:sz w:val="22"/>
          <w:rtl/>
        </w:rPr>
        <w:t>-</w:t>
      </w:r>
      <w:r>
        <w:rPr>
          <w:rtl/>
        </w:rPr>
        <w:t>אף העובדה שמעשים אלה הם העומדים בבסיס אחריותה של נחושתן לעבירות נושא כתב</w:t>
      </w:r>
      <w:r>
        <w:rPr>
          <w:position w:val="4"/>
          <w:sz w:val="18"/>
          <w:rtl/>
        </w:rPr>
        <w:t>-</w:t>
      </w:r>
      <w:r>
        <w:rPr>
          <w:rtl/>
        </w:rPr>
        <w:t>האישום. אחריותם של נעמן ומגן מוכתבת על</w:t>
      </w:r>
      <w:r>
        <w:rPr>
          <w:position w:val="4"/>
          <w:sz w:val="22"/>
          <w:rtl/>
        </w:rPr>
        <w:t>-</w:t>
      </w:r>
      <w:r>
        <w:rPr>
          <w:rtl/>
        </w:rPr>
        <w:t>ידי תורת האורגנים, ואין היא נעוצה, כפי שאפשר היה להבין מן הטיעון שהוצג בפנינו, בדיני השליחות או השותפות. בהקשר הנדון כאן, נעמן ומגן אינם "מבצעים בצוותא" לצדה של נחושתן, אלא כל אחד מהם, באופן אישי ועצמאי, הינו ה"מבצע" של העבירות, שנחושתן אחראית להן – על</w:t>
      </w:r>
      <w:r>
        <w:rPr>
          <w:position w:val="4"/>
          <w:sz w:val="22"/>
          <w:rtl/>
        </w:rPr>
        <w:t>-</w:t>
      </w:r>
      <w:r>
        <w:rPr>
          <w:rtl/>
        </w:rPr>
        <w:t>פי תורת האורגנים – מכוח מעשיו כאורגן שלה. אכן, על</w:t>
      </w:r>
      <w:r>
        <w:rPr>
          <w:position w:val="4"/>
          <w:sz w:val="22"/>
          <w:rtl/>
        </w:rPr>
        <w:t>-</w:t>
      </w:r>
      <w:r>
        <w:rPr>
          <w:rtl/>
        </w:rPr>
        <w:t>פי תורת האורגנים, מעשי האורגן הם מעשיו של התאגיד, ועל</w:t>
      </w:r>
      <w:r>
        <w:rPr>
          <w:position w:val="4"/>
          <w:sz w:val="18"/>
          <w:rtl/>
        </w:rPr>
        <w:t>-</w:t>
      </w:r>
      <w:r>
        <w:rPr>
          <w:rtl/>
        </w:rPr>
        <w:t>כן – פורמאלית – בפנינו עבריין "מאוחד" אחד שביצע את העבירה והוא התאגיד. ברם, כאמור, הדין הפלילי אינו ממיר את האחריות האנושית באחריות מלאכותית של גוף משפטי, והאדם נותר אחראי, בנוסף לאחריות הגולם המשפטי שאותו הוא מפעיל. האחריות הבסיסית היא אחריותו של האדם, כאשר האחריות הנלווית – היא של היצור המשפטי המופעל על</w:t>
      </w:r>
      <w:r>
        <w:rPr>
          <w:position w:val="4"/>
          <w:sz w:val="22"/>
          <w:rtl/>
        </w:rPr>
        <w:t>-</w:t>
      </w:r>
      <w:r>
        <w:rPr>
          <w:rtl/>
        </w:rPr>
        <w:t>ידיו. אחריותם של השניים נעוצה במעשיו של האדם ויונקת ממנה את חיותה, ועל</w:t>
      </w:r>
      <w:r>
        <w:rPr>
          <w:position w:val="4"/>
          <w:sz w:val="18"/>
          <w:rtl/>
        </w:rPr>
        <w:t>-</w:t>
      </w:r>
      <w:r>
        <w:rPr>
          <w:rtl/>
        </w:rPr>
        <w:t>כן שניהם נושאים בה במקביל.</w:t>
      </w:r>
    </w:p>
    <w:p w:rsidR="005D33EF" w:rsidRDefault="005D33EF">
      <w:pPr>
        <w:pStyle w:val="a"/>
        <w:spacing w:line="260" w:lineRule="exact"/>
        <w:rPr>
          <w:rtl/>
        </w:rPr>
      </w:pPr>
      <w:r>
        <w:rPr>
          <w:rtl/>
        </w:rPr>
        <w:t>סיכומם של דברים, מעשה הניסיון שעשו נעמן ומגן – וכפי שיפורט להלן, אין ספק שעשו כזה – מקים בעת ובעונה אחת אחריות פלילית של כל אחד מהם ושל נחושתן, כאשר אחריותו של כל אחד מהשלושה הינה אחריות אישית ועצמאית.</w:t>
      </w:r>
    </w:p>
    <w:p w:rsidR="005D33EF" w:rsidRDefault="005D33EF">
      <w:pPr>
        <w:pStyle w:val="a"/>
        <w:spacing w:before="120" w:line="260" w:lineRule="exact"/>
        <w:rPr>
          <w:rtl/>
        </w:rPr>
      </w:pPr>
      <w:r>
        <w:rPr>
          <w:rtl/>
        </w:rPr>
        <w:t>ב.</w:t>
      </w:r>
      <w:r>
        <w:rPr>
          <w:rtl/>
        </w:rPr>
        <w:tab/>
      </w:r>
      <w:r>
        <w:rPr>
          <w:rFonts w:cs="Miriam"/>
          <w:szCs w:val="19"/>
          <w:rtl/>
        </w:rPr>
        <w:t>שידול על</w:t>
      </w:r>
      <w:r>
        <w:rPr>
          <w:rFonts w:cs="Miriam"/>
          <w:position w:val="4"/>
          <w:sz w:val="18"/>
          <w:szCs w:val="19"/>
          <w:rtl/>
        </w:rPr>
        <w:t>-</w:t>
      </w:r>
      <w:r>
        <w:rPr>
          <w:rFonts w:cs="Miriam"/>
          <w:szCs w:val="19"/>
          <w:rtl/>
        </w:rPr>
        <w:t>ידי "סוכן מדיח"</w:t>
      </w:r>
    </w:p>
    <w:p w:rsidR="005D33EF" w:rsidRDefault="005D33EF">
      <w:pPr>
        <w:pStyle w:val="a"/>
        <w:spacing w:line="260" w:lineRule="exact"/>
        <w:rPr>
          <w:rtl/>
        </w:rPr>
      </w:pPr>
      <w:r>
        <w:rPr>
          <w:rtl/>
        </w:rPr>
        <w:t>כאמור, לשיטתם של באי</w:t>
      </w:r>
      <w:r>
        <w:rPr>
          <w:position w:val="4"/>
          <w:sz w:val="22"/>
          <w:rtl/>
        </w:rPr>
        <w:t>-</w:t>
      </w:r>
      <w:r>
        <w:rPr>
          <w:rtl/>
        </w:rPr>
        <w:t>כוח המערערים: אמאר היה למעשה "סוכן מדיח", אשר שידל את נעמן ומגן – ומכוחם, כאורגנים, גם את נחושתן – לעבור את עבירת הניסיון נושא האישום השני, ועל</w:t>
      </w:r>
      <w:r>
        <w:rPr>
          <w:position w:val="4"/>
          <w:sz w:val="22"/>
          <w:rtl/>
        </w:rPr>
        <w:t>-</w:t>
      </w:r>
      <w:r>
        <w:rPr>
          <w:rtl/>
        </w:rPr>
        <w:t>כן – על</w:t>
      </w:r>
      <w:r>
        <w:rPr>
          <w:position w:val="4"/>
          <w:sz w:val="22"/>
          <w:rtl/>
        </w:rPr>
        <w:t>-</w:t>
      </w:r>
      <w:r>
        <w:rPr>
          <w:rtl/>
        </w:rPr>
        <w:t>פי כלל "המלכוד" הנוהג בארצות</w:t>
      </w:r>
      <w:r>
        <w:rPr>
          <w:position w:val="4"/>
          <w:sz w:val="22"/>
          <w:rtl/>
        </w:rPr>
        <w:t>-</w:t>
      </w:r>
      <w:r>
        <w:rPr>
          <w:rtl/>
        </w:rPr>
        <w:t>הברית – אין הם נושאים באחריות לעבירה זו.</w:t>
      </w:r>
    </w:p>
    <w:p w:rsidR="005D33EF" w:rsidRDefault="005D33EF">
      <w:pPr>
        <w:pStyle w:val="a"/>
        <w:spacing w:line="260" w:lineRule="exact"/>
        <w:rPr>
          <w:rtl/>
        </w:rPr>
      </w:pPr>
      <w:r>
        <w:rPr>
          <w:rtl/>
        </w:rPr>
        <w:t>טענה זו נדונה לדחייה מלכתחילה. אמאר לא "שידל" את נעמן ואת מגן לנסות ולהגיע עמו להסדר כובל, אלא – הם שפנו אליו מיוזמתם "בדרך העסקים הרגילה" ועשו מאמץ "כן" מצדם לשכנעו להגיע עמם להסדר כובל כאמור.</w:t>
      </w:r>
    </w:p>
    <w:p w:rsidR="005D33EF" w:rsidRDefault="005D33EF">
      <w:pPr>
        <w:pStyle w:val="a"/>
        <w:spacing w:line="260" w:lineRule="exact"/>
        <w:rPr>
          <w:rtl/>
        </w:rPr>
      </w:pPr>
      <w:r>
        <w:rPr>
          <w:rtl/>
        </w:rPr>
        <w:t>"איסוף ראיות" לבקשת הרשות, על</w:t>
      </w:r>
      <w:r>
        <w:rPr>
          <w:position w:val="4"/>
          <w:sz w:val="22"/>
          <w:rtl/>
        </w:rPr>
        <w:t>-</w:t>
      </w:r>
      <w:r>
        <w:rPr>
          <w:rtl/>
        </w:rPr>
        <w:t>ידי הקלטת השיחות שקיים אמאר עם נעמן ומגן, אינו הופך אותו ל"סוכן מדיח" במשמעות האמורה.</w:t>
      </w:r>
    </w:p>
    <w:p w:rsidR="005D33EF" w:rsidRDefault="005D33EF">
      <w:pPr>
        <w:pStyle w:val="a"/>
        <w:rPr>
          <w:rtl/>
        </w:rPr>
      </w:pPr>
      <w:r>
        <w:rPr>
          <w:rtl/>
        </w:rPr>
        <w:t>ג.</w:t>
      </w:r>
      <w:r>
        <w:rPr>
          <w:rtl/>
        </w:rPr>
        <w:tab/>
      </w:r>
      <w:r>
        <w:rPr>
          <w:rFonts w:cs="Miriam"/>
          <w:szCs w:val="19"/>
          <w:rtl/>
        </w:rPr>
        <w:t>"ניסיון" או "הכנה" בלבד</w:t>
      </w:r>
    </w:p>
    <w:p w:rsidR="005D33EF" w:rsidRDefault="005D33EF">
      <w:pPr>
        <w:pStyle w:val="a"/>
        <w:widowControl w:val="0"/>
        <w:spacing w:line="280" w:lineRule="exact"/>
        <w:rPr>
          <w:rtl/>
        </w:rPr>
      </w:pPr>
      <w:r>
        <w:rPr>
          <w:rtl/>
        </w:rPr>
        <w:t>כאמור, לשיטתם של באי</w:t>
      </w:r>
      <w:r>
        <w:rPr>
          <w:position w:val="4"/>
          <w:sz w:val="22"/>
          <w:rtl/>
        </w:rPr>
        <w:t>-</w:t>
      </w:r>
      <w:r>
        <w:rPr>
          <w:rtl/>
        </w:rPr>
        <w:t xml:space="preserve">כוח המערערים, לא חרגו הצעותיהם של נעמן ומגן </w:t>
      </w:r>
    </w:p>
    <w:p w:rsidR="005D33EF" w:rsidRDefault="005D33EF">
      <w:pPr>
        <w:pStyle w:val="a"/>
        <w:widowControl w:val="0"/>
        <w:spacing w:line="280" w:lineRule="exact"/>
        <w:ind w:firstLine="21"/>
        <w:rPr>
          <w:rtl/>
        </w:rPr>
      </w:pPr>
      <w:r>
        <w:rPr>
          <w:rtl/>
        </w:rPr>
        <w:br w:type="page"/>
      </w:r>
      <w:r>
        <w:rPr>
          <w:rtl/>
        </w:rPr>
        <w:lastRenderedPageBreak/>
        <w:t>לאמאר, לקבוע "הסדר כובל" בינם, קרי: בין נחושתן לבינו, מגדר מעשי "הכנה" גרידא, ועל</w:t>
      </w:r>
      <w:r>
        <w:rPr>
          <w:position w:val="4"/>
          <w:sz w:val="18"/>
          <w:rtl/>
        </w:rPr>
        <w:t>-</w:t>
      </w:r>
      <w:r>
        <w:rPr>
          <w:rtl/>
        </w:rPr>
        <w:t>כן – אין להרשיע את המערערים בהקשר זה בעבירה של "ניסיון".</w:t>
      </w:r>
    </w:p>
    <w:p w:rsidR="005D33EF" w:rsidRDefault="00943385">
      <w:pPr>
        <w:pStyle w:val="a"/>
        <w:spacing w:line="280" w:lineRule="exact"/>
        <w:rPr>
          <w:rtl/>
        </w:rPr>
      </w:pPr>
      <w:r>
        <w:rPr>
          <w:rFonts w:cs="Miriam"/>
          <w:noProof/>
          <w:szCs w:val="20"/>
          <w:rtl/>
          <w:lang w:eastAsia="en-US"/>
        </w:rPr>
        <mc:AlternateContent>
          <mc:Choice Requires="wpg">
            <w:drawing>
              <wp:anchor distT="0" distB="0" distL="114300" distR="114300" simplePos="0" relativeHeight="251668992" behindDoc="0" locked="0" layoutInCell="0" allowOverlap="1">
                <wp:simplePos x="0" y="0"/>
                <wp:positionH relativeFrom="column">
                  <wp:posOffset>4428490</wp:posOffset>
                </wp:positionH>
                <wp:positionV relativeFrom="margin">
                  <wp:posOffset>323850</wp:posOffset>
                </wp:positionV>
                <wp:extent cx="180975" cy="5185410"/>
                <wp:effectExtent l="0" t="0" r="0" b="0"/>
                <wp:wrapNone/>
                <wp:docPr id="17" name="Group 19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0975" cy="5185410"/>
                          <a:chOff x="0" y="0"/>
                          <a:chExt cx="20000" cy="20000"/>
                        </a:xfrm>
                      </wpg:grpSpPr>
                      <wps:wsp>
                        <wps:cNvPr id="18" name="Rectangle 195"/>
                        <wps:cNvSpPr>
                          <a:spLocks noChangeArrowheads="1"/>
                        </wps:cNvSpPr>
                        <wps:spPr bwMode="auto">
                          <a:xfrm>
                            <a:off x="0" y="0"/>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א</w:t>
                              </w:r>
                            </w:p>
                          </w:txbxContent>
                        </wps:txbx>
                        <wps:bodyPr rot="0" vert="horz" wrap="square" lIns="12700" tIns="12700" rIns="12700" bIns="12700" anchor="t" anchorCtr="0" upright="1">
                          <a:noAutofit/>
                        </wps:bodyPr>
                      </wps:wsp>
                      <wps:wsp>
                        <wps:cNvPr id="19" name="Rectangle 196"/>
                        <wps:cNvSpPr>
                          <a:spLocks noChangeArrowheads="1"/>
                        </wps:cNvSpPr>
                        <wps:spPr bwMode="auto">
                          <a:xfrm>
                            <a:off x="0" y="3262"/>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ב</w:t>
                              </w:r>
                            </w:p>
                          </w:txbxContent>
                        </wps:txbx>
                        <wps:bodyPr rot="0" vert="horz" wrap="square" lIns="12700" tIns="12700" rIns="12700" bIns="12700" anchor="t" anchorCtr="0" upright="1">
                          <a:noAutofit/>
                        </wps:bodyPr>
                      </wps:wsp>
                      <wps:wsp>
                        <wps:cNvPr id="20" name="Rectangle 197"/>
                        <wps:cNvSpPr>
                          <a:spLocks noChangeArrowheads="1"/>
                        </wps:cNvSpPr>
                        <wps:spPr bwMode="auto">
                          <a:xfrm>
                            <a:off x="0" y="6458"/>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ג</w:t>
                              </w:r>
                            </w:p>
                          </w:txbxContent>
                        </wps:txbx>
                        <wps:bodyPr rot="0" vert="horz" wrap="square" lIns="12700" tIns="12700" rIns="12700" bIns="12700" anchor="t" anchorCtr="0" upright="1">
                          <a:noAutofit/>
                        </wps:bodyPr>
                      </wps:wsp>
                      <wps:wsp>
                        <wps:cNvPr id="21" name="Rectangle 198"/>
                        <wps:cNvSpPr>
                          <a:spLocks noChangeArrowheads="1"/>
                        </wps:cNvSpPr>
                        <wps:spPr bwMode="auto">
                          <a:xfrm>
                            <a:off x="0" y="9652"/>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ד</w:t>
                              </w:r>
                            </w:p>
                          </w:txbxContent>
                        </wps:txbx>
                        <wps:bodyPr rot="0" vert="horz" wrap="square" lIns="12700" tIns="12700" rIns="12700" bIns="12700" anchor="t" anchorCtr="0" upright="1">
                          <a:noAutofit/>
                        </wps:bodyPr>
                      </wps:wsp>
                      <wps:wsp>
                        <wps:cNvPr id="22" name="Rectangle 199"/>
                        <wps:cNvSpPr>
                          <a:spLocks noChangeArrowheads="1"/>
                        </wps:cNvSpPr>
                        <wps:spPr bwMode="auto">
                          <a:xfrm>
                            <a:off x="0" y="12846"/>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ה</w:t>
                              </w:r>
                            </w:p>
                          </w:txbxContent>
                        </wps:txbx>
                        <wps:bodyPr rot="0" vert="horz" wrap="square" lIns="12700" tIns="12700" rIns="12700" bIns="12700" anchor="t" anchorCtr="0" upright="1">
                          <a:noAutofit/>
                        </wps:bodyPr>
                      </wps:wsp>
                      <wps:wsp>
                        <wps:cNvPr id="23" name="Rectangle 200"/>
                        <wps:cNvSpPr>
                          <a:spLocks noChangeArrowheads="1"/>
                        </wps:cNvSpPr>
                        <wps:spPr bwMode="auto">
                          <a:xfrm>
                            <a:off x="0" y="16108"/>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ו</w:t>
                              </w:r>
                            </w:p>
                          </w:txbxContent>
                        </wps:txbx>
                        <wps:bodyPr rot="0" vert="horz" wrap="square" lIns="12700" tIns="12700" rIns="12700" bIns="12700" anchor="t" anchorCtr="0" upright="1">
                          <a:noAutofit/>
                        </wps:bodyPr>
                      </wps:wsp>
                      <wps:wsp>
                        <wps:cNvPr id="24" name="Rectangle 201"/>
                        <wps:cNvSpPr>
                          <a:spLocks noChangeArrowheads="1"/>
                        </wps:cNvSpPr>
                        <wps:spPr bwMode="auto">
                          <a:xfrm>
                            <a:off x="0" y="19302"/>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ז</w:t>
                              </w:r>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94" o:spid="_x0000_s1218" style="position:absolute;left:0;text-align:left;margin-left:348.7pt;margin-top:25.5pt;width:14.25pt;height:408.3pt;z-index:251668992;mso-position-vertical-relative:margin"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" o:allowincell="f">
                <v:rect id="Rectangle 195" o:spid="_x0000_s1219" style="position:absolute;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" filled="f" stroked="f" strokeweight=".25pt">
                  <v:textbox inset="1pt,1pt,1pt,1pt">
                    <w:txbxContent>
                      <w:p w:rsidR="00F155A2" w:rsidRDefault="00F155A2">
                        <w:pPr>
                          <w:rPr>
                            <w:rtl/>
                          </w:rPr>
                        </w:pPr>
                        <w:r>
                          <w:rPr>
                            <w:rFonts w:cs="Miriam"/>
                            <w:szCs w:val="28"/>
                            <w:rtl/>
                          </w:rPr>
                          <w:t>א</w:t>
                        </w:r>
                      </w:p>
                    </w:txbxContent>
                  </v:textbox>
                </v:rect>
                <v:rect id="Rectangle 196" o:spid="_x0000_s1220" style="position:absolute;top:3262;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" filled="f" stroked="f">
                  <v:textbox inset="1pt,1pt,1pt,1pt">
                    <w:txbxContent>
                      <w:p w:rsidR="00F155A2" w:rsidRDefault="00F155A2">
                        <w:pPr>
                          <w:rPr>
                            <w:rtl/>
                          </w:rPr>
                        </w:pPr>
                        <w:r>
                          <w:rPr>
                            <w:rFonts w:cs="Miriam"/>
                            <w:szCs w:val="28"/>
                            <w:rtl/>
                          </w:rPr>
                          <w:t>ב</w:t>
                        </w:r>
                      </w:p>
                    </w:txbxContent>
                  </v:textbox>
                </v:rect>
                <v:rect id="Rectangle 197" o:spid="_x0000_s1221" style="position:absolute;top:6458;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" filled="f" stroked="f">
                  <v:textbox inset="1pt,1pt,1pt,1pt">
                    <w:txbxContent>
                      <w:p w:rsidR="00F155A2" w:rsidRDefault="00F155A2">
                        <w:pPr>
                          <w:rPr>
                            <w:rtl/>
                          </w:rPr>
                        </w:pPr>
                        <w:r>
                          <w:rPr>
                            <w:rFonts w:cs="Miriam"/>
                            <w:szCs w:val="28"/>
                            <w:rtl/>
                          </w:rPr>
                          <w:t>ג</w:t>
                        </w:r>
                      </w:p>
                    </w:txbxContent>
                  </v:textbox>
                </v:rect>
                <v:rect id="Rectangle 198" o:spid="_x0000_s1222" style="position:absolute;top:9652;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" filled="f" stroked="f">
                  <v:textbox inset="1pt,1pt,1pt,1pt">
                    <w:txbxContent>
                      <w:p w:rsidR="00F155A2" w:rsidRDefault="00F155A2">
                        <w:pPr>
                          <w:rPr>
                            <w:rtl/>
                          </w:rPr>
                        </w:pPr>
                        <w:r>
                          <w:rPr>
                            <w:rFonts w:cs="Miriam"/>
                            <w:szCs w:val="28"/>
                            <w:rtl/>
                          </w:rPr>
                          <w:t>ד</w:t>
                        </w:r>
                      </w:p>
                    </w:txbxContent>
                  </v:textbox>
                </v:rect>
                <v:rect id="Rectangle 199" o:spid="_x0000_s1223" style="position:absolute;top:12846;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" filled="f" stroked="f">
                  <v:textbox inset="1pt,1pt,1pt,1pt">
                    <w:txbxContent>
                      <w:p w:rsidR="00F155A2" w:rsidRDefault="00F155A2">
                        <w:pPr>
                          <w:rPr>
                            <w:rtl/>
                          </w:rPr>
                        </w:pPr>
                        <w:r>
                          <w:rPr>
                            <w:rFonts w:cs="Miriam"/>
                            <w:szCs w:val="28"/>
                            <w:rtl/>
                          </w:rPr>
                          <w:t>ה</w:t>
                        </w:r>
                      </w:p>
                    </w:txbxContent>
                  </v:textbox>
                </v:rect>
                <v:rect id="Rectangle 200" o:spid="_x0000_s1224" style="position:absolute;top:16108;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" filled="f" stroked="f">
                  <v:textbox inset="1pt,1pt,1pt,1pt">
                    <w:txbxContent>
                      <w:p w:rsidR="00F155A2" w:rsidRDefault="00F155A2">
                        <w:pPr>
                          <w:rPr>
                            <w:rtl/>
                          </w:rPr>
                        </w:pPr>
                        <w:r>
                          <w:rPr>
                            <w:rFonts w:cs="Miriam"/>
                            <w:szCs w:val="28"/>
                            <w:rtl/>
                          </w:rPr>
                          <w:t>ו</w:t>
                        </w:r>
                      </w:p>
                    </w:txbxContent>
                  </v:textbox>
                </v:rect>
                <v:rect id="Rectangle 201" o:spid="_x0000_s1225" style="position:absolute;top:19302;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" filled="f" stroked="f">
                  <v:textbox inset="1pt,1pt,1pt,1pt">
                    <w:txbxContent>
                      <w:p w:rsidR="00F155A2" w:rsidRDefault="00F155A2">
                        <w:pPr>
                          <w:rPr>
                            <w:rtl/>
                          </w:rPr>
                        </w:pPr>
                        <w:r>
                          <w:rPr>
                            <w:rFonts w:cs="Miriam"/>
                            <w:szCs w:val="28"/>
                            <w:rtl/>
                          </w:rPr>
                          <w:t>ז</w:t>
                        </w:r>
                      </w:p>
                    </w:txbxContent>
                  </v:textbox>
                </v:rect>
                <w10:wrap anchory="margin"/>
              </v:group>
            </w:pict>
          </mc:Fallback>
        </mc:AlternateContent>
      </w:r>
      <w:r w:rsidR="005D33EF">
        <w:rPr>
          <w:rtl/>
        </w:rPr>
        <w:t>עמדה זו אינה מקובלת עליי. נעמן ומגן לא הסתפקו בהעלאת הצעות בעניין זה – מעשה שגם בו יש, לשיטתי, משום ניסיון – אלא שהוסיפו דברי שידול, פיתוי ואיום מוסווה ולבסוף העמידו בפני אמאר בחירה בין שתי אפשרויות, שאחת מהן הייתה עריכת הסדר כובל.</w:t>
      </w:r>
    </w:p>
    <w:p w:rsidR="005D33EF" w:rsidRDefault="005D33EF">
      <w:pPr>
        <w:pStyle w:val="a"/>
        <w:spacing w:line="280" w:lineRule="exact"/>
        <w:rPr>
          <w:rtl/>
        </w:rPr>
      </w:pPr>
      <w:r>
        <w:rPr>
          <w:rtl/>
        </w:rPr>
        <w:t>אכן, ללא הסכמתו של אמאר לא היה מתגבש הסדר כובל, ואמאר גילה את דעתו שלא להסכים, בכך שפנה וחשף את העניין בפני הרשות. אין בכך כדי ליטול מן המאמצים שעשו נעמן ומגן להשפיע על אמאר להיכנס עמם להסדר כובל, את אופיים כמעשה של ניסיון.</w:t>
      </w:r>
    </w:p>
    <w:p w:rsidR="005D33EF" w:rsidRDefault="005D33EF">
      <w:pPr>
        <w:pStyle w:val="a"/>
        <w:spacing w:line="280" w:lineRule="exact"/>
        <w:rPr>
          <w:rtl/>
        </w:rPr>
      </w:pPr>
      <w:r>
        <w:rPr>
          <w:rtl/>
        </w:rPr>
        <w:t xml:space="preserve">הגדרת הניסיון </w:t>
      </w:r>
      <w:hyperlink r:id="rId132" w:history="1">
        <w:r w:rsidR="00F155A2" w:rsidRPr="00F155A2">
          <w:rPr>
            <w:rStyle w:val="Hyperlink"/>
            <w:rtl/>
          </w:rPr>
          <w:t>בסעיף 25</w:t>
        </w:r>
      </w:hyperlink>
      <w:r>
        <w:rPr>
          <w:rtl/>
        </w:rPr>
        <w:t xml:space="preserve"> ל</w:t>
      </w:r>
      <w:hyperlink r:id="rId133" w:history="1">
        <w:r w:rsidR="001F3BFF" w:rsidRPr="001F3BFF">
          <w:rPr>
            <w:color w:val="0000FF"/>
            <w:u w:val="single"/>
            <w:rtl/>
          </w:rPr>
          <w:t>חוק העונשין</w:t>
        </w:r>
      </w:hyperlink>
      <w:r>
        <w:rPr>
          <w:rtl/>
        </w:rPr>
        <w:t xml:space="preserve"> – לאחר חוק העונשין (תיקון מס' 39) (חלק מקדמי וחלק כללי), תשנ"ד-1994 (להלן – תיקון מס' 39) – מדברת בעשיית "מעשה שאין בו הכנה בלבד" (במטרה לבצע עבירה והעבירה לא הושלמה), ואין החוק מגדיר "הכנה" מהי. בהנחה – המקובלת עליי – שהמחוקק לא התכוון בתיקון מס' 39 לסטות מהגדרת הניסיון המסורתית, ניתן לפנות בנושא זה אל ההלכה הפסוקה שקדמה לתיקון. על</w:t>
      </w:r>
      <w:r>
        <w:rPr>
          <w:position w:val="4"/>
          <w:sz w:val="22"/>
          <w:rtl/>
        </w:rPr>
        <w:t>-</w:t>
      </w:r>
      <w:r>
        <w:rPr>
          <w:rtl/>
        </w:rPr>
        <w:t xml:space="preserve">פי ההלכה הפסוקה – שבבסיסה ההגדרה שהייתה בשעתו, לפני תיקון מס' 39, </w:t>
      </w:r>
      <w:hyperlink r:id="rId134" w:history="1">
        <w:r w:rsidR="00F155A2" w:rsidRPr="00F155A2">
          <w:rPr>
            <w:rStyle w:val="Hyperlink"/>
            <w:rtl/>
          </w:rPr>
          <w:t>בסעיף 33</w:t>
        </w:r>
      </w:hyperlink>
      <w:r>
        <w:rPr>
          <w:rtl/>
        </w:rPr>
        <w:t xml:space="preserve"> ל</w:t>
      </w:r>
      <w:hyperlink r:id="rId135" w:history="1">
        <w:r w:rsidR="001F3BFF" w:rsidRPr="001F3BFF">
          <w:rPr>
            <w:color w:val="0000FF"/>
            <w:u w:val="single"/>
            <w:rtl/>
          </w:rPr>
          <w:t>חוק העונשין</w:t>
        </w:r>
      </w:hyperlink>
      <w:r>
        <w:rPr>
          <w:rtl/>
        </w:rPr>
        <w:t xml:space="preserve"> – די לעניין זה בעשיית מעשה "המבטא את </w:t>
      </w:r>
      <w:r>
        <w:rPr>
          <w:rFonts w:cs="Miriam"/>
          <w:szCs w:val="19"/>
          <w:rtl/>
        </w:rPr>
        <w:t>תחילת</w:t>
      </w:r>
      <w:r>
        <w:rPr>
          <w:rtl/>
        </w:rPr>
        <w:t xml:space="preserve"> תהליך הביצוע של העבירה המושלמת, ובלבד שיש בכך כדי לגלות בצורה חד</w:t>
      </w:r>
      <w:r>
        <w:rPr>
          <w:position w:val="4"/>
          <w:sz w:val="18"/>
          <w:rtl/>
        </w:rPr>
        <w:t>-</w:t>
      </w:r>
      <w:r>
        <w:rPr>
          <w:rtl/>
        </w:rPr>
        <w:t xml:space="preserve">משמעית את כוונת העבריין..." (מתוך </w:t>
      </w:r>
      <w:hyperlink r:id="rId136" w:history="1">
        <w:r w:rsidR="003C4BDB" w:rsidRPr="000E5A15">
          <w:rPr>
            <w:rStyle w:val="Hyperlink"/>
            <w:rFonts w:ascii="Arial" w:hAnsi="Arial" w:cs="Miriam"/>
            <w:kern w:val="28"/>
            <w:sz w:val="28"/>
            <w:szCs w:val="19"/>
            <w:rtl/>
          </w:rPr>
          <w:t>ע"פ 355/88</w:t>
        </w:r>
      </w:hyperlink>
      <w:r>
        <w:rPr>
          <w:rFonts w:ascii="Arial" w:hAnsi="Arial" w:cs="Miriam"/>
          <w:kern w:val="28"/>
          <w:sz w:val="28"/>
          <w:szCs w:val="19"/>
          <w:rtl/>
        </w:rPr>
        <w:t xml:space="preserve"> לוי נ' מדינת ישראל [3]</w:t>
      </w:r>
      <w:r>
        <w:rPr>
          <w:rFonts w:ascii="Arial" w:hAnsi="Arial"/>
          <w:kern w:val="28"/>
          <w:sz w:val="28"/>
          <w:rtl/>
        </w:rPr>
        <w:t>,</w:t>
      </w:r>
      <w:r>
        <w:rPr>
          <w:rFonts w:ascii="Arial" w:hAnsi="Arial" w:cs="Miriam"/>
          <w:kern w:val="28"/>
          <w:sz w:val="28"/>
          <w:szCs w:val="19"/>
          <w:rtl/>
        </w:rPr>
        <w:t xml:space="preserve"> בעמ' 264</w:t>
      </w:r>
      <w:r>
        <w:rPr>
          <w:rtl/>
        </w:rPr>
        <w:t>).</w:t>
      </w:r>
    </w:p>
    <w:p w:rsidR="005D33EF" w:rsidRDefault="005D33EF">
      <w:pPr>
        <w:pStyle w:val="a"/>
        <w:spacing w:line="280" w:lineRule="exact"/>
        <w:rPr>
          <w:rtl/>
        </w:rPr>
      </w:pPr>
      <w:r>
        <w:rPr>
          <w:rtl/>
        </w:rPr>
        <w:t>במקרה דנן פתחו נעמן ומגן במשא ומתן עם אמאר במטרה להניע אותו להסכים לעשיית הסדר כובל עמם, קרי: עם נחושתן וקיימו עמו שורת שיחות, שבמהלכן עשו מאמץ נכבד לשכנעו בפיתויים ובאיומים מרומזים לקבל את הצעתם. מצדם, עשו נעמן ומגן כל שהיה בידם לעשות, על</w:t>
      </w:r>
      <w:r>
        <w:rPr>
          <w:position w:val="4"/>
          <w:sz w:val="22"/>
          <w:rtl/>
        </w:rPr>
        <w:t>-</w:t>
      </w:r>
      <w:r>
        <w:rPr>
          <w:rtl/>
        </w:rPr>
        <w:t>מנת להגשים את המטרה האמורה, והתנהגות כזו בוודאי חלפה את שלב ההכנה. הסכמתו של אמאר להסדר כובל הייתה משכללת את העבירה המושלמת.</w:t>
      </w:r>
      <w:r>
        <w:rPr>
          <w:rFonts w:cs="Miriam"/>
          <w:szCs w:val="20"/>
          <w:rtl/>
        </w:rPr>
        <w:t xml:space="preserve"> </w:t>
      </w:r>
    </w:p>
    <w:p w:rsidR="005D33EF" w:rsidRDefault="005D33EF">
      <w:pPr>
        <w:pStyle w:val="a"/>
        <w:spacing w:line="280" w:lineRule="exact"/>
        <w:rPr>
          <w:rtl/>
        </w:rPr>
      </w:pPr>
      <w:r>
        <w:rPr>
          <w:rtl/>
        </w:rPr>
        <w:t>כאשר מדובר בעבירה דו</w:t>
      </w:r>
      <w:r>
        <w:rPr>
          <w:position w:val="4"/>
          <w:sz w:val="22"/>
          <w:rtl/>
        </w:rPr>
        <w:t>-</w:t>
      </w:r>
      <w:r>
        <w:rPr>
          <w:rtl/>
        </w:rPr>
        <w:t xml:space="preserve">צדדית, שהשלמתה מצריכה שיתוף פעולה מצדו של אדם נוסף ההופך גם הוא לעבריין, יש במאמץ לשכנע אדם כאמור לשיתוף פעולה, כדי להוות "ניסיון" לעבור את העבירה המושלמת. כך, למשל, מהווה מאמץ לשדל אדם </w:t>
      </w:r>
    </w:p>
    <w:p w:rsidR="005D33EF" w:rsidRDefault="005D33EF">
      <w:pPr>
        <w:pStyle w:val="a"/>
        <w:spacing w:line="280" w:lineRule="exact"/>
        <w:ind w:firstLine="21"/>
        <w:rPr>
          <w:rtl/>
        </w:rPr>
      </w:pPr>
      <w:r>
        <w:rPr>
          <w:rtl/>
        </w:rPr>
        <w:br w:type="page"/>
      </w:r>
      <w:r>
        <w:rPr>
          <w:rtl/>
        </w:rPr>
        <w:lastRenderedPageBreak/>
        <w:t>להצטרף ל"קשר" – ניסיון לעבור עבירה של קשירת קשר; וזאת אף שהשלמת העבירה מצריכה הסכמה מצדו של המשודל, ההופך אף הוא לעבריין עם השלמת העבירה.</w:t>
      </w:r>
    </w:p>
    <w:p w:rsidR="005D33EF" w:rsidRDefault="005D33EF">
      <w:pPr>
        <w:pStyle w:val="a"/>
        <w:spacing w:line="280" w:lineRule="exact"/>
        <w:rPr>
          <w:rtl/>
        </w:rPr>
      </w:pPr>
      <w:r>
        <w:rPr>
          <w:rtl/>
        </w:rPr>
        <w:t>ד.</w:t>
      </w:r>
      <w:r>
        <w:rPr>
          <w:rtl/>
        </w:rPr>
        <w:tab/>
      </w:r>
      <w:r>
        <w:rPr>
          <w:rFonts w:cs="Miriam"/>
          <w:szCs w:val="19"/>
          <w:rtl/>
        </w:rPr>
        <w:t>פטור מעבירת הניסיון עקב חרטה</w:t>
      </w:r>
    </w:p>
    <w:p w:rsidR="005D33EF" w:rsidRDefault="00943385">
      <w:pPr>
        <w:pStyle w:val="a"/>
        <w:spacing w:line="280" w:lineRule="exact"/>
        <w:rPr>
          <w:rtl/>
        </w:rPr>
      </w:pPr>
      <w:r>
        <w:rPr>
          <w:rFonts w:cs="Miriam"/>
          <w:noProof/>
          <w:szCs w:val="20"/>
          <w:rtl/>
          <w:lang w:eastAsia="en-US"/>
        </w:rPr>
        <mc:AlternateContent>
          <mc:Choice Requires="wpg">
            <w:drawing>
              <wp:anchor distT="0" distB="0" distL="114300" distR="114300" simplePos="0" relativeHeight="251670016" behindDoc="0" locked="0" layoutInCell="0" allowOverlap="1">
                <wp:simplePos x="0" y="0"/>
                <wp:positionH relativeFrom="column">
                  <wp:posOffset>-467995</wp:posOffset>
                </wp:positionH>
                <wp:positionV relativeFrom="margin">
                  <wp:posOffset>323850</wp:posOffset>
                </wp:positionV>
                <wp:extent cx="180975" cy="5185410"/>
                <wp:effectExtent l="0" t="0" r="0" b="0"/>
                <wp:wrapNone/>
                <wp:docPr id="9" name="Group 20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0975" cy="5185410"/>
                          <a:chOff x="0" y="0"/>
                          <a:chExt cx="20000" cy="20000"/>
                        </a:xfrm>
                      </wpg:grpSpPr>
                      <wps:wsp>
                        <wps:cNvPr id="10" name="Rectangle 203"/>
                        <wps:cNvSpPr>
                          <a:spLocks noChangeArrowheads="1"/>
                        </wps:cNvSpPr>
                        <wps:spPr bwMode="auto">
                          <a:xfrm>
                            <a:off x="0" y="0"/>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א</w:t>
                              </w:r>
                            </w:p>
                          </w:txbxContent>
                        </wps:txbx>
                        <wps:bodyPr rot="0" vert="horz" wrap="square" lIns="12700" tIns="12700" rIns="12700" bIns="12700" anchor="t" anchorCtr="0" upright="1">
                          <a:noAutofit/>
                        </wps:bodyPr>
                      </wps:wsp>
                      <wps:wsp>
                        <wps:cNvPr id="11" name="Rectangle 204"/>
                        <wps:cNvSpPr>
                          <a:spLocks noChangeArrowheads="1"/>
                        </wps:cNvSpPr>
                        <wps:spPr bwMode="auto">
                          <a:xfrm>
                            <a:off x="0" y="3262"/>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ב</w:t>
                              </w:r>
                            </w:p>
                          </w:txbxContent>
                        </wps:txbx>
                        <wps:bodyPr rot="0" vert="horz" wrap="square" lIns="12700" tIns="12700" rIns="12700" bIns="12700" anchor="t" anchorCtr="0" upright="1">
                          <a:noAutofit/>
                        </wps:bodyPr>
                      </wps:wsp>
                      <wps:wsp>
                        <wps:cNvPr id="12" name="Rectangle 205"/>
                        <wps:cNvSpPr>
                          <a:spLocks noChangeArrowheads="1"/>
                        </wps:cNvSpPr>
                        <wps:spPr bwMode="auto">
                          <a:xfrm>
                            <a:off x="0" y="6458"/>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ג</w:t>
                              </w:r>
                            </w:p>
                          </w:txbxContent>
                        </wps:txbx>
                        <wps:bodyPr rot="0" vert="horz" wrap="square" lIns="12700" tIns="12700" rIns="12700" bIns="12700" anchor="t" anchorCtr="0" upright="1">
                          <a:noAutofit/>
                        </wps:bodyPr>
                      </wps:wsp>
                      <wps:wsp>
                        <wps:cNvPr id="13" name="Rectangle 206"/>
                        <wps:cNvSpPr>
                          <a:spLocks noChangeArrowheads="1"/>
                        </wps:cNvSpPr>
                        <wps:spPr bwMode="auto">
                          <a:xfrm>
                            <a:off x="0" y="9652"/>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ד</w:t>
                              </w:r>
                            </w:p>
                          </w:txbxContent>
                        </wps:txbx>
                        <wps:bodyPr rot="0" vert="horz" wrap="square" lIns="12700" tIns="12700" rIns="12700" bIns="12700" anchor="t" anchorCtr="0" upright="1">
                          <a:noAutofit/>
                        </wps:bodyPr>
                      </wps:wsp>
                      <wps:wsp>
                        <wps:cNvPr id="14" name="Rectangle 207"/>
                        <wps:cNvSpPr>
                          <a:spLocks noChangeArrowheads="1"/>
                        </wps:cNvSpPr>
                        <wps:spPr bwMode="auto">
                          <a:xfrm>
                            <a:off x="0" y="12846"/>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ה</w:t>
                              </w:r>
                            </w:p>
                          </w:txbxContent>
                        </wps:txbx>
                        <wps:bodyPr rot="0" vert="horz" wrap="square" lIns="12700" tIns="12700" rIns="12700" bIns="12700" anchor="t" anchorCtr="0" upright="1">
                          <a:noAutofit/>
                        </wps:bodyPr>
                      </wps:wsp>
                      <wps:wsp>
                        <wps:cNvPr id="15" name="Rectangle 208"/>
                        <wps:cNvSpPr>
                          <a:spLocks noChangeArrowheads="1"/>
                        </wps:cNvSpPr>
                        <wps:spPr bwMode="auto">
                          <a:xfrm>
                            <a:off x="0" y="16108"/>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ו</w:t>
                              </w:r>
                            </w:p>
                          </w:txbxContent>
                        </wps:txbx>
                        <wps:bodyPr rot="0" vert="horz" wrap="square" lIns="12700" tIns="12700" rIns="12700" bIns="12700" anchor="t" anchorCtr="0" upright="1">
                          <a:noAutofit/>
                        </wps:bodyPr>
                      </wps:wsp>
                      <wps:wsp>
                        <wps:cNvPr id="16" name="Rectangle 209"/>
                        <wps:cNvSpPr>
                          <a:spLocks noChangeArrowheads="1"/>
                        </wps:cNvSpPr>
                        <wps:spPr bwMode="auto">
                          <a:xfrm>
                            <a:off x="0" y="19302"/>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ז</w:t>
                              </w:r>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02" o:spid="_x0000_s1226" style="position:absolute;left:0;text-align:left;margin-left:-36.85pt;margin-top:25.5pt;width:14.25pt;height:408.3pt;z-index:251670016;mso-position-vertical-relative:margin"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" o:allowincell="f">
                <v:rect id="Rectangle 203" o:spid="_x0000_s1227" style="position:absolute;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" filled="f" stroked="f" strokeweight=".25pt">
                  <v:textbox inset="1pt,1pt,1pt,1pt">
                    <w:txbxContent>
                      <w:p w:rsidR="00F155A2" w:rsidRDefault="00F155A2">
                        <w:pPr>
                          <w:rPr>
                            <w:rtl/>
                          </w:rPr>
                        </w:pPr>
                        <w:r>
                          <w:rPr>
                            <w:rFonts w:cs="Miriam"/>
                            <w:szCs w:val="28"/>
                            <w:rtl/>
                          </w:rPr>
                          <w:t>א</w:t>
                        </w:r>
                      </w:p>
                    </w:txbxContent>
                  </v:textbox>
                </v:rect>
                <v:rect id="Rectangle 204" o:spid="_x0000_s1228" style="position:absolute;top:3262;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" filled="f" stroked="f">
                  <v:textbox inset="1pt,1pt,1pt,1pt">
                    <w:txbxContent>
                      <w:p w:rsidR="00F155A2" w:rsidRDefault="00F155A2">
                        <w:pPr>
                          <w:rPr>
                            <w:rtl/>
                          </w:rPr>
                        </w:pPr>
                        <w:r>
                          <w:rPr>
                            <w:rFonts w:cs="Miriam"/>
                            <w:szCs w:val="28"/>
                            <w:rtl/>
                          </w:rPr>
                          <w:t>ב</w:t>
                        </w:r>
                      </w:p>
                    </w:txbxContent>
                  </v:textbox>
                </v:rect>
                <v:rect id="Rectangle 205" o:spid="_x0000_s1229" style="position:absolute;top:6458;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" filled="f" stroked="f">
                  <v:textbox inset="1pt,1pt,1pt,1pt">
                    <w:txbxContent>
                      <w:p w:rsidR="00F155A2" w:rsidRDefault="00F155A2">
                        <w:pPr>
                          <w:rPr>
                            <w:rtl/>
                          </w:rPr>
                        </w:pPr>
                        <w:r>
                          <w:rPr>
                            <w:rFonts w:cs="Miriam"/>
                            <w:szCs w:val="28"/>
                            <w:rtl/>
                          </w:rPr>
                          <w:t>ג</w:t>
                        </w:r>
                      </w:p>
                    </w:txbxContent>
                  </v:textbox>
                </v:rect>
                <v:rect id="Rectangle 206" o:spid="_x0000_s1230" style="position:absolute;top:9652;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" filled="f" stroked="f">
                  <v:textbox inset="1pt,1pt,1pt,1pt">
                    <w:txbxContent>
                      <w:p w:rsidR="00F155A2" w:rsidRDefault="00F155A2">
                        <w:pPr>
                          <w:rPr>
                            <w:rtl/>
                          </w:rPr>
                        </w:pPr>
                        <w:r>
                          <w:rPr>
                            <w:rFonts w:cs="Miriam"/>
                            <w:szCs w:val="28"/>
                            <w:rtl/>
                          </w:rPr>
                          <w:t>ד</w:t>
                        </w:r>
                      </w:p>
                    </w:txbxContent>
                  </v:textbox>
                </v:rect>
                <v:rect id="Rectangle 207" o:spid="_x0000_s1231" style="position:absolute;top:12846;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" filled="f" stroked="f">
                  <v:textbox inset="1pt,1pt,1pt,1pt">
                    <w:txbxContent>
                      <w:p w:rsidR="00F155A2" w:rsidRDefault="00F155A2">
                        <w:pPr>
                          <w:rPr>
                            <w:rtl/>
                          </w:rPr>
                        </w:pPr>
                        <w:r>
                          <w:rPr>
                            <w:rFonts w:cs="Miriam"/>
                            <w:szCs w:val="28"/>
                            <w:rtl/>
                          </w:rPr>
                          <w:t>ה</w:t>
                        </w:r>
                      </w:p>
                    </w:txbxContent>
                  </v:textbox>
                </v:rect>
                <v:rect id="Rectangle 208" o:spid="_x0000_s1232" style="position:absolute;top:16108;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" filled="f" stroked="f">
                  <v:textbox inset="1pt,1pt,1pt,1pt">
                    <w:txbxContent>
                      <w:p w:rsidR="00F155A2" w:rsidRDefault="00F155A2">
                        <w:pPr>
                          <w:rPr>
                            <w:rtl/>
                          </w:rPr>
                        </w:pPr>
                        <w:r>
                          <w:rPr>
                            <w:rFonts w:cs="Miriam"/>
                            <w:szCs w:val="28"/>
                            <w:rtl/>
                          </w:rPr>
                          <w:t>ו</w:t>
                        </w:r>
                      </w:p>
                    </w:txbxContent>
                  </v:textbox>
                </v:rect>
                <v:rect id="Rectangle 209" o:spid="_x0000_s1233" style="position:absolute;top:19302;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" filled="f" stroked="f">
                  <v:textbox inset="1pt,1pt,1pt,1pt">
                    <w:txbxContent>
                      <w:p w:rsidR="00F155A2" w:rsidRDefault="00F155A2">
                        <w:pPr>
                          <w:rPr>
                            <w:rtl/>
                          </w:rPr>
                        </w:pPr>
                        <w:r>
                          <w:rPr>
                            <w:rFonts w:cs="Miriam"/>
                            <w:szCs w:val="28"/>
                            <w:rtl/>
                          </w:rPr>
                          <w:t>ז</w:t>
                        </w:r>
                      </w:p>
                    </w:txbxContent>
                  </v:textbox>
                </v:rect>
                <w10:wrap anchory="margin"/>
              </v:group>
            </w:pict>
          </mc:Fallback>
        </mc:AlternateContent>
      </w:r>
      <w:r w:rsidR="005D33EF">
        <w:rPr>
          <w:rtl/>
        </w:rPr>
        <w:t>כאמור, בפגישה האחרונה שהתקיימה עם אמאר במסגרת הפרשה נושא האישום השני, שלל מנכ"ל נחושתן – עמיקם – את האופציה של הסכמה לעריכת הסדר כובל. לשיטת באי</w:t>
      </w:r>
      <w:r w:rsidR="005D33EF">
        <w:rPr>
          <w:position w:val="4"/>
          <w:sz w:val="22"/>
          <w:rtl/>
        </w:rPr>
        <w:t>-</w:t>
      </w:r>
      <w:r w:rsidR="005D33EF">
        <w:rPr>
          <w:rtl/>
        </w:rPr>
        <w:t xml:space="preserve">כוח המערערים, שקולים דבריו של עמיקם בהקשר זה כנגד "חרטה", כמשמעותה </w:t>
      </w:r>
      <w:hyperlink r:id="rId137" w:history="1">
        <w:r w:rsidR="00F155A2" w:rsidRPr="00F155A2">
          <w:rPr>
            <w:rStyle w:val="Hyperlink"/>
            <w:rtl/>
          </w:rPr>
          <w:t>בסעיף 28</w:t>
        </w:r>
      </w:hyperlink>
      <w:r w:rsidR="005D33EF">
        <w:rPr>
          <w:rtl/>
        </w:rPr>
        <w:t xml:space="preserve"> ל</w:t>
      </w:r>
      <w:hyperlink r:id="rId138" w:history="1">
        <w:r w:rsidR="001F3BFF" w:rsidRPr="001F3BFF">
          <w:rPr>
            <w:color w:val="0000FF"/>
            <w:u w:val="single"/>
            <w:rtl/>
          </w:rPr>
          <w:t>חוק העונשין</w:t>
        </w:r>
      </w:hyperlink>
      <w:r w:rsidR="005D33EF">
        <w:rPr>
          <w:rtl/>
        </w:rPr>
        <w:t xml:space="preserve"> ומצדיקים בתור שכאלה מתן פטור מאחריות לניסיון לעבור עבירה לפי </w:t>
      </w:r>
      <w:hyperlink r:id="rId139" w:history="1">
        <w:r w:rsidR="00F155A2" w:rsidRPr="00F155A2">
          <w:rPr>
            <w:rStyle w:val="Hyperlink"/>
            <w:rtl/>
          </w:rPr>
          <w:t>סעיף 4</w:t>
        </w:r>
      </w:hyperlink>
      <w:r w:rsidR="005D33EF">
        <w:rPr>
          <w:rtl/>
        </w:rPr>
        <w:t xml:space="preserve"> ל</w:t>
      </w:r>
      <w:hyperlink r:id="rId140" w:history="1">
        <w:r w:rsidR="001F3BFF" w:rsidRPr="001F3BFF">
          <w:rPr>
            <w:color w:val="0000FF"/>
            <w:u w:val="single"/>
            <w:rtl/>
          </w:rPr>
          <w:t>חוק ההגבלים העסקיים</w:t>
        </w:r>
      </w:hyperlink>
      <w:r w:rsidR="005D33EF">
        <w:rPr>
          <w:rtl/>
        </w:rPr>
        <w:t>. "חרטה" בעניין זה – כך טוענים באי</w:t>
      </w:r>
      <w:r w:rsidR="005D33EF">
        <w:rPr>
          <w:position w:val="4"/>
          <w:sz w:val="22"/>
          <w:rtl/>
        </w:rPr>
        <w:t>-</w:t>
      </w:r>
      <w:r w:rsidR="005D33EF">
        <w:rPr>
          <w:rtl/>
        </w:rPr>
        <w:t>כוח המערערים – אינה חייבת להיות חרטה "מוסרית" הנעוצה בשינוי ערכי, שחל אצל המתחרט, ודי בכך שהמנסה חוזר בו מכוונתו לבצע את העבירה, גם אם הטעם לכך נעוץ בסיבות כלכליות, חברתיות או אחרות, ולאו</w:t>
      </w:r>
      <w:r w:rsidR="005D33EF">
        <w:rPr>
          <w:position w:val="4"/>
          <w:sz w:val="22"/>
          <w:rtl/>
        </w:rPr>
        <w:t xml:space="preserve"> </w:t>
      </w:r>
      <w:r w:rsidR="005D33EF">
        <w:rPr>
          <w:rtl/>
        </w:rPr>
        <w:t>דווקא "מוסריות</w:t>
      </w:r>
      <w:r w:rsidR="005D33EF">
        <w:rPr>
          <w:position w:val="4"/>
          <w:sz w:val="22"/>
          <w:rtl/>
        </w:rPr>
        <w:t>-</w:t>
      </w:r>
      <w:r w:rsidR="005D33EF">
        <w:rPr>
          <w:rtl/>
        </w:rPr>
        <w:t>ערכיות". עמדת באי</w:t>
      </w:r>
      <w:r w:rsidR="005D33EF">
        <w:rPr>
          <w:position w:val="4"/>
          <w:sz w:val="22"/>
          <w:rtl/>
        </w:rPr>
        <w:t>-</w:t>
      </w:r>
      <w:r w:rsidR="005D33EF">
        <w:rPr>
          <w:rtl/>
        </w:rPr>
        <w:t>כוח המערערים היא, כי חרטת נחושתן – מכוח התנהגותו של עמיקם – מהנה מן הפטור גם את נעמן ומגן.</w:t>
      </w:r>
    </w:p>
    <w:p w:rsidR="005D33EF" w:rsidRDefault="005D33EF">
      <w:pPr>
        <w:pStyle w:val="a"/>
        <w:spacing w:line="280" w:lineRule="exact"/>
        <w:rPr>
          <w:rtl/>
        </w:rPr>
      </w:pPr>
      <w:r>
        <w:rPr>
          <w:rtl/>
        </w:rPr>
        <w:t>עמדתם של באי</w:t>
      </w:r>
      <w:r>
        <w:rPr>
          <w:position w:val="4"/>
          <w:sz w:val="22"/>
          <w:rtl/>
        </w:rPr>
        <w:t>-</w:t>
      </w:r>
      <w:r>
        <w:rPr>
          <w:rtl/>
        </w:rPr>
        <w:t>כוח המערערים בהקשר זה מקובלת עליי בקשר לנחושתן אך אינה מקובלת עליי בקשר לנעמן ולמגן.</w:t>
      </w:r>
    </w:p>
    <w:p w:rsidR="005D33EF" w:rsidRDefault="005D33EF">
      <w:pPr>
        <w:pStyle w:val="a"/>
        <w:spacing w:line="280" w:lineRule="exact"/>
        <w:rPr>
          <w:rtl/>
        </w:rPr>
      </w:pPr>
      <w:r>
        <w:rPr>
          <w:rtl/>
        </w:rPr>
        <w:t>מקובל עליי, שחזרתו של עמיקם – מנכ"ל נחושתן – מן הניסיון שעשו נעמן ומגן לגבש הסדר כובל עם אמאר כאורגנים של נחושתן, שקולה כנגד "חרטה" מצד נחושתן, על</w:t>
      </w:r>
      <w:r>
        <w:rPr>
          <w:position w:val="4"/>
          <w:sz w:val="18"/>
          <w:rtl/>
        </w:rPr>
        <w:t>-</w:t>
      </w:r>
      <w:r>
        <w:rPr>
          <w:rtl/>
        </w:rPr>
        <w:t xml:space="preserve">כן, מן הדין להנות הימנה את נחושתן. השאלה הקשה יותר היא, אם חרטתה של נחושתן פועלת גם לזכותם של נעמן ומגן. אחריותם של השניים היא, כאמור לעיל, אחריות </w:t>
      </w:r>
      <w:r>
        <w:rPr>
          <w:rFonts w:cs="Miriam"/>
          <w:szCs w:val="19"/>
          <w:rtl/>
        </w:rPr>
        <w:t>אישית ועצמאית</w:t>
      </w:r>
      <w:r>
        <w:rPr>
          <w:rtl/>
        </w:rPr>
        <w:t xml:space="preserve"> ואינה "נגזרת" מאחריותה של נחושתן, ובהתחשב בכך שחרטה הינה על</w:t>
      </w:r>
      <w:r>
        <w:rPr>
          <w:position w:val="4"/>
          <w:sz w:val="22"/>
          <w:rtl/>
        </w:rPr>
        <w:t>-</w:t>
      </w:r>
      <w:r>
        <w:rPr>
          <w:rtl/>
        </w:rPr>
        <w:t>פי טיבה "אישית" – רשאי ליהנות ממנה רק מי שהתחרט "אישית". במצב דברים זה, בחנתי אם ניתן לראות את ה"חרטה" שבאה לכלל ביטוי בעמדה שנקט עמיקם, כ"חרטה" אישית גם מצדם של נעמן ומגן, והמסקנה שאליה הגעתי היא שלא ניתן לעשות כן. עמיקם דחה, כמנכ"ל נחושתן, את המאמץ שעשו נעמן ומגן והודיע על</w:t>
      </w:r>
      <w:r>
        <w:rPr>
          <w:position w:val="4"/>
          <w:sz w:val="22"/>
          <w:rtl/>
        </w:rPr>
        <w:t xml:space="preserve"> </w:t>
      </w:r>
      <w:r>
        <w:rPr>
          <w:rtl/>
        </w:rPr>
        <w:t>כך לאמאר, ובכך – יצאה נחושתן מתמונת הניסיון בעוד מועד. אין בחומר הראיות כדי לקבוע, שגם נעמן ומגן ניחמו על כוונתם וחזרו בהם, ואחריותם של נעמן ומגן למעשה הניסיון שעשו הינה, כאמור, אחריות אישית ועצמאית.</w:t>
      </w:r>
    </w:p>
    <w:p w:rsidR="005D33EF" w:rsidRDefault="005D33EF">
      <w:pPr>
        <w:pStyle w:val="a"/>
        <w:spacing w:line="280" w:lineRule="exact"/>
        <w:rPr>
          <w:rtl/>
        </w:rPr>
      </w:pPr>
      <w:r>
        <w:rPr>
          <w:rtl/>
        </w:rPr>
        <w:t>במצב דברים זה, תיהנה מהחרטה הגלומה בעמדה שהציג עמיקם נחושתן לבדה, ואילו נעמן ומגן יישאו באחריות למעשה הניסיון הנעוץ בהתנהגותם.</w:t>
      </w:r>
    </w:p>
    <w:p w:rsidR="005D33EF" w:rsidRDefault="005D33EF">
      <w:pPr>
        <w:pStyle w:val="a"/>
        <w:rPr>
          <w:rtl/>
        </w:rPr>
        <w:sectPr w:rsidR="005D33EF">
          <w:headerReference w:type="even" r:id="rId141"/>
          <w:headerReference w:type="default" r:id="rId142"/>
          <w:endnotePr>
            <w:numFmt w:val="lowerLetter"/>
          </w:endnotePr>
          <w:type w:val="continuous"/>
          <w:pgSz w:w="11907" w:h="16840" w:code="9"/>
          <w:pgMar w:top="2268" w:right="2693" w:bottom="1701" w:left="2693" w:header="2268" w:footer="1417" w:gutter="0"/>
          <w:cols w:space="720"/>
          <w:titlePg/>
          <w:bidi/>
          <w:rtlGutter/>
          <w:docGrid w:linePitch="272"/>
        </w:sectPr>
      </w:pPr>
    </w:p>
    <w:p w:rsidR="005D33EF" w:rsidRDefault="005D33EF">
      <w:pPr>
        <w:pStyle w:val="a"/>
        <w:rPr>
          <w:rtl/>
        </w:rPr>
      </w:pPr>
      <w:r>
        <w:rPr>
          <w:rtl/>
        </w:rPr>
        <w:br w:type="page"/>
      </w:r>
      <w:r>
        <w:rPr>
          <w:rtl/>
        </w:rPr>
        <w:lastRenderedPageBreak/>
        <w:t>10.</w:t>
      </w:r>
      <w:r>
        <w:rPr>
          <w:rtl/>
        </w:rPr>
        <w:tab/>
      </w:r>
      <w:r>
        <w:rPr>
          <w:rFonts w:cs="Miriam"/>
          <w:szCs w:val="19"/>
          <w:rtl/>
        </w:rPr>
        <w:t>ההכרעה בערעור: סיכום</w:t>
      </w:r>
    </w:p>
    <w:p w:rsidR="005D33EF" w:rsidRDefault="00943385">
      <w:pPr>
        <w:pStyle w:val="a"/>
        <w:rPr>
          <w:rtl/>
        </w:rPr>
      </w:pPr>
      <w:r>
        <w:rPr>
          <w:rFonts w:cs="Miriam"/>
          <w:noProof/>
          <w:szCs w:val="20"/>
          <w:rtl/>
          <w:lang w:eastAsia="en-US"/>
        </w:rPr>
        <mc:AlternateContent>
          <mc:Choice Requires="wpg">
            <w:drawing>
              <wp:anchor distT="0" distB="0" distL="114300" distR="114300" simplePos="0" relativeHeight="251671040" behindDoc="0" locked="0" layoutInCell="0" allowOverlap="1">
                <wp:simplePos x="0" y="0"/>
                <wp:positionH relativeFrom="column">
                  <wp:posOffset>4428490</wp:posOffset>
                </wp:positionH>
                <wp:positionV relativeFrom="margin">
                  <wp:posOffset>323850</wp:posOffset>
                </wp:positionV>
                <wp:extent cx="180975" cy="5185410"/>
                <wp:effectExtent l="0" t="0" r="0" b="0"/>
                <wp:wrapNone/>
                <wp:docPr id="1" name="Group 2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0975" cy="5185410"/>
                          <a:chOff x="0" y="0"/>
                          <a:chExt cx="20000" cy="20000"/>
                        </a:xfrm>
                      </wpg:grpSpPr>
                      <wps:wsp>
                        <wps:cNvPr id="2" name="Rectangle 211"/>
                        <wps:cNvSpPr>
                          <a:spLocks noChangeArrowheads="1"/>
                        </wps:cNvSpPr>
                        <wps:spPr bwMode="auto">
                          <a:xfrm>
                            <a:off x="0" y="0"/>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א</w:t>
                              </w:r>
                            </w:p>
                          </w:txbxContent>
                        </wps:txbx>
                        <wps:bodyPr rot="0" vert="horz" wrap="square" lIns="12700" tIns="12700" rIns="12700" bIns="12700" anchor="t" anchorCtr="0" upright="1">
                          <a:noAutofit/>
                        </wps:bodyPr>
                      </wps:wsp>
                      <wps:wsp>
                        <wps:cNvPr id="3" name="Rectangle 212"/>
                        <wps:cNvSpPr>
                          <a:spLocks noChangeArrowheads="1"/>
                        </wps:cNvSpPr>
                        <wps:spPr bwMode="auto">
                          <a:xfrm>
                            <a:off x="0" y="3262"/>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ב</w:t>
                              </w:r>
                            </w:p>
                          </w:txbxContent>
                        </wps:txbx>
                        <wps:bodyPr rot="0" vert="horz" wrap="square" lIns="12700" tIns="12700" rIns="12700" bIns="12700" anchor="t" anchorCtr="0" upright="1">
                          <a:noAutofit/>
                        </wps:bodyPr>
                      </wps:wsp>
                      <wps:wsp>
                        <wps:cNvPr id="4" name="Rectangle 213"/>
                        <wps:cNvSpPr>
                          <a:spLocks noChangeArrowheads="1"/>
                        </wps:cNvSpPr>
                        <wps:spPr bwMode="auto">
                          <a:xfrm>
                            <a:off x="0" y="6458"/>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ג</w:t>
                              </w:r>
                            </w:p>
                          </w:txbxContent>
                        </wps:txbx>
                        <wps:bodyPr rot="0" vert="horz" wrap="square" lIns="12700" tIns="12700" rIns="12700" bIns="12700" anchor="t" anchorCtr="0" upright="1">
                          <a:noAutofit/>
                        </wps:bodyPr>
                      </wps:wsp>
                      <wps:wsp>
                        <wps:cNvPr id="5" name="Rectangle 214"/>
                        <wps:cNvSpPr>
                          <a:spLocks noChangeArrowheads="1"/>
                        </wps:cNvSpPr>
                        <wps:spPr bwMode="auto">
                          <a:xfrm>
                            <a:off x="0" y="9652"/>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ד</w:t>
                              </w:r>
                            </w:p>
                          </w:txbxContent>
                        </wps:txbx>
                        <wps:bodyPr rot="0" vert="horz" wrap="square" lIns="12700" tIns="12700" rIns="12700" bIns="12700" anchor="t" anchorCtr="0" upright="1">
                          <a:noAutofit/>
                        </wps:bodyPr>
                      </wps:wsp>
                      <wps:wsp>
                        <wps:cNvPr id="6" name="Rectangle 215"/>
                        <wps:cNvSpPr>
                          <a:spLocks noChangeArrowheads="1"/>
                        </wps:cNvSpPr>
                        <wps:spPr bwMode="auto">
                          <a:xfrm>
                            <a:off x="0" y="12846"/>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ה</w:t>
                              </w:r>
                            </w:p>
                          </w:txbxContent>
                        </wps:txbx>
                        <wps:bodyPr rot="0" vert="horz" wrap="square" lIns="12700" tIns="12700" rIns="12700" bIns="12700" anchor="t" anchorCtr="0" upright="1">
                          <a:noAutofit/>
                        </wps:bodyPr>
                      </wps:wsp>
                      <wps:wsp>
                        <wps:cNvPr id="7" name="Rectangle 216"/>
                        <wps:cNvSpPr>
                          <a:spLocks noChangeArrowheads="1"/>
                        </wps:cNvSpPr>
                        <wps:spPr bwMode="auto">
                          <a:xfrm>
                            <a:off x="0" y="16108"/>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ו</w:t>
                              </w:r>
                            </w:p>
                          </w:txbxContent>
                        </wps:txbx>
                        <wps:bodyPr rot="0" vert="horz" wrap="square" lIns="12700" tIns="12700" rIns="12700" bIns="12700" anchor="t" anchorCtr="0" upright="1">
                          <a:noAutofit/>
                        </wps:bodyPr>
                      </wps:wsp>
                      <wps:wsp>
                        <wps:cNvPr id="8" name="Rectangle 217"/>
                        <wps:cNvSpPr>
                          <a:spLocks noChangeArrowheads="1"/>
                        </wps:cNvSpPr>
                        <wps:spPr bwMode="auto">
                          <a:xfrm>
                            <a:off x="0" y="19302"/>
                            <a:ext cx="20000" cy="6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155A2" w:rsidRDefault="00F155A2">
                              <w:pPr>
                                <w:rPr>
                                  <w:rtl/>
                                </w:rPr>
                              </w:pPr>
                              <w:r>
                                <w:rPr>
                                  <w:rFonts w:cs="Miriam"/>
                                  <w:szCs w:val="28"/>
                                  <w:rtl/>
                                </w:rPr>
                                <w:t>ז</w:t>
                              </w:r>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10" o:spid="_x0000_s1234" style="position:absolute;left:0;text-align:left;margin-left:348.7pt;margin-top:25.5pt;width:14.25pt;height:408.3pt;z-index:251671040;mso-position-vertical-relative:margin"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" o:allowincell="f">
                <v:rect id="Rectangle 211" o:spid="_x0000_s1235" style="position:absolute;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" filled="f" stroked="f" strokeweight=".25pt">
                  <v:textbox inset="1pt,1pt,1pt,1pt">
                    <w:txbxContent>
                      <w:p w:rsidR="00F155A2" w:rsidRDefault="00F155A2">
                        <w:pPr>
                          <w:rPr>
                            <w:rtl/>
                          </w:rPr>
                        </w:pPr>
                        <w:r>
                          <w:rPr>
                            <w:rFonts w:cs="Miriam"/>
                            <w:szCs w:val="28"/>
                            <w:rtl/>
                          </w:rPr>
                          <w:t>א</w:t>
                        </w:r>
                      </w:p>
                    </w:txbxContent>
                  </v:textbox>
                </v:rect>
                <v:rect id="Rectangle 212" o:spid="_x0000_s1236" style="position:absolute;top:3262;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" filled="f" stroked="f">
                  <v:textbox inset="1pt,1pt,1pt,1pt">
                    <w:txbxContent>
                      <w:p w:rsidR="00F155A2" w:rsidRDefault="00F155A2">
                        <w:pPr>
                          <w:rPr>
                            <w:rtl/>
                          </w:rPr>
                        </w:pPr>
                        <w:r>
                          <w:rPr>
                            <w:rFonts w:cs="Miriam"/>
                            <w:szCs w:val="28"/>
                            <w:rtl/>
                          </w:rPr>
                          <w:t>ב</w:t>
                        </w:r>
                      </w:p>
                    </w:txbxContent>
                  </v:textbox>
                </v:rect>
                <v:rect id="Rectangle 213" o:spid="_x0000_s1237" style="position:absolute;top:6458;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" filled="f" stroked="f">
                  <v:textbox inset="1pt,1pt,1pt,1pt">
                    <w:txbxContent>
                      <w:p w:rsidR="00F155A2" w:rsidRDefault="00F155A2">
                        <w:pPr>
                          <w:rPr>
                            <w:rtl/>
                          </w:rPr>
                        </w:pPr>
                        <w:r>
                          <w:rPr>
                            <w:rFonts w:cs="Miriam"/>
                            <w:szCs w:val="28"/>
                            <w:rtl/>
                          </w:rPr>
                          <w:t>ג</w:t>
                        </w:r>
                      </w:p>
                    </w:txbxContent>
                  </v:textbox>
                </v:rect>
                <v:rect id="Rectangle 214" o:spid="_x0000_s1238" style="position:absolute;top:9652;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" filled="f" stroked="f">
                  <v:textbox inset="1pt,1pt,1pt,1pt">
                    <w:txbxContent>
                      <w:p w:rsidR="00F155A2" w:rsidRDefault="00F155A2">
                        <w:pPr>
                          <w:rPr>
                            <w:rtl/>
                          </w:rPr>
                        </w:pPr>
                        <w:r>
                          <w:rPr>
                            <w:rFonts w:cs="Miriam"/>
                            <w:szCs w:val="28"/>
                            <w:rtl/>
                          </w:rPr>
                          <w:t>ד</w:t>
                        </w:r>
                      </w:p>
                    </w:txbxContent>
                  </v:textbox>
                </v:rect>
                <v:rect id="Rectangle 215" o:spid="_x0000_s1239" style="position:absolute;top:12846;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" filled="f" stroked="f">
                  <v:textbox inset="1pt,1pt,1pt,1pt">
                    <w:txbxContent>
                      <w:p w:rsidR="00F155A2" w:rsidRDefault="00F155A2">
                        <w:pPr>
                          <w:rPr>
                            <w:rtl/>
                          </w:rPr>
                        </w:pPr>
                        <w:r>
                          <w:rPr>
                            <w:rFonts w:cs="Miriam"/>
                            <w:szCs w:val="28"/>
                            <w:rtl/>
                          </w:rPr>
                          <w:t>ה</w:t>
                        </w:r>
                      </w:p>
                    </w:txbxContent>
                  </v:textbox>
                </v:rect>
                <v:rect id="Rectangle 216" o:spid="_x0000_s1240" style="position:absolute;top:16108;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" filled="f" stroked="f">
                  <v:textbox inset="1pt,1pt,1pt,1pt">
                    <w:txbxContent>
                      <w:p w:rsidR="00F155A2" w:rsidRDefault="00F155A2">
                        <w:pPr>
                          <w:rPr>
                            <w:rtl/>
                          </w:rPr>
                        </w:pPr>
                        <w:r>
                          <w:rPr>
                            <w:rFonts w:cs="Miriam"/>
                            <w:szCs w:val="28"/>
                            <w:rtl/>
                          </w:rPr>
                          <w:t>ו</w:t>
                        </w:r>
                      </w:p>
                    </w:txbxContent>
                  </v:textbox>
                </v:rect>
                <v:rect id="Rectangle 217" o:spid="_x0000_s1241" style="position:absolute;top:19302;width:20000;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" filled="f" stroked="f">
                  <v:textbox inset="1pt,1pt,1pt,1pt">
                    <w:txbxContent>
                      <w:p w:rsidR="00F155A2" w:rsidRDefault="00F155A2">
                        <w:pPr>
                          <w:rPr>
                            <w:rtl/>
                          </w:rPr>
                        </w:pPr>
                        <w:r>
                          <w:rPr>
                            <w:rFonts w:cs="Miriam"/>
                            <w:szCs w:val="28"/>
                            <w:rtl/>
                          </w:rPr>
                          <w:t>ז</w:t>
                        </w:r>
                      </w:p>
                    </w:txbxContent>
                  </v:textbox>
                </v:rect>
                <w10:wrap anchory="margin"/>
              </v:group>
            </w:pict>
          </mc:Fallback>
        </mc:AlternateContent>
      </w:r>
      <w:r w:rsidR="005D33EF">
        <w:rPr>
          <w:rtl/>
        </w:rPr>
        <w:t>לאור כל האמור לעיל :</w:t>
      </w:r>
    </w:p>
    <w:p w:rsidR="005D33EF" w:rsidRDefault="005D33EF">
      <w:pPr>
        <w:pStyle w:val="a"/>
        <w:rPr>
          <w:rtl/>
        </w:rPr>
      </w:pPr>
      <w:r>
        <w:rPr>
          <w:rtl/>
        </w:rPr>
        <w:t>א.</w:t>
      </w:r>
      <w:r>
        <w:rPr>
          <w:rtl/>
        </w:rPr>
        <w:tab/>
        <w:t>נחושתן תזוכה מעבירת הניסיון נושא האישום השני, ובעקבות זיכויה יוקטן הקנס שהוטל עליה ויועמד על סך 175,000 ש"ח בלבד.</w:t>
      </w:r>
    </w:p>
    <w:p w:rsidR="005D33EF" w:rsidRDefault="005D33EF">
      <w:pPr>
        <w:pStyle w:val="a"/>
        <w:rPr>
          <w:rtl/>
        </w:rPr>
      </w:pPr>
      <w:r>
        <w:rPr>
          <w:rtl/>
        </w:rPr>
        <w:t>ב.</w:t>
      </w:r>
      <w:r>
        <w:rPr>
          <w:rtl/>
        </w:rPr>
        <w:tab/>
        <w:t>לגבי נעמן ומגן, יידחה הערעור על כל חלקיו.</w:t>
      </w:r>
    </w:p>
    <w:p w:rsidR="005D33EF" w:rsidRDefault="005D33EF">
      <w:pPr>
        <w:pStyle w:val="a6"/>
        <w:rPr>
          <w:rtl/>
        </w:rPr>
      </w:pPr>
    </w:p>
    <w:p w:rsidR="005D33EF" w:rsidRDefault="005D33EF">
      <w:pPr>
        <w:pStyle w:val="a6"/>
        <w:rPr>
          <w:rtl/>
        </w:rPr>
      </w:pPr>
      <w:r>
        <w:rPr>
          <w:rtl/>
        </w:rPr>
        <w:t>השופטת ט' שטרסברג</w:t>
      </w:r>
      <w:r>
        <w:rPr>
          <w:rFonts w:ascii="Times New Roman" w:hAnsi="Times New Roman"/>
          <w:position w:val="5"/>
          <w:sz w:val="22"/>
          <w:rtl/>
        </w:rPr>
        <w:t>-</w:t>
      </w:r>
      <w:r>
        <w:rPr>
          <w:rtl/>
        </w:rPr>
        <w:t>כהן</w:t>
      </w:r>
    </w:p>
    <w:p w:rsidR="005D33EF" w:rsidRDefault="005D33EF">
      <w:pPr>
        <w:pStyle w:val="a"/>
        <w:rPr>
          <w:rtl/>
        </w:rPr>
      </w:pPr>
      <w:r>
        <w:rPr>
          <w:rtl/>
        </w:rPr>
        <w:tab/>
        <w:t>אני מסכימה.</w:t>
      </w:r>
    </w:p>
    <w:p w:rsidR="005D33EF" w:rsidRDefault="005D33EF">
      <w:pPr>
        <w:pStyle w:val="a6"/>
        <w:rPr>
          <w:rtl/>
        </w:rPr>
      </w:pPr>
      <w:bookmarkStart w:id="2" w:name="MORE_DETAILS"/>
    </w:p>
    <w:p w:rsidR="005D33EF" w:rsidRDefault="005D33EF">
      <w:pPr>
        <w:pStyle w:val="a6"/>
        <w:rPr>
          <w:rtl/>
        </w:rPr>
      </w:pPr>
      <w:r>
        <w:rPr>
          <w:rtl/>
        </w:rPr>
        <w:t>השופטת ד' דורנר</w:t>
      </w:r>
    </w:p>
    <w:p w:rsidR="005D33EF" w:rsidRDefault="005D33EF">
      <w:pPr>
        <w:pStyle w:val="a"/>
        <w:rPr>
          <w:rtl/>
        </w:rPr>
      </w:pPr>
      <w:r>
        <w:rPr>
          <w:rtl/>
        </w:rPr>
        <w:tab/>
        <w:t>אני מסכימה.</w:t>
      </w:r>
    </w:p>
    <w:p w:rsidR="005D33EF" w:rsidRDefault="005D33EF">
      <w:pPr>
        <w:pStyle w:val="a"/>
        <w:rPr>
          <w:rtl/>
        </w:rPr>
      </w:pPr>
    </w:p>
    <w:p w:rsidR="005D33EF" w:rsidRDefault="005D33EF">
      <w:pPr>
        <w:pStyle w:val="a"/>
        <w:rPr>
          <w:rtl/>
        </w:rPr>
      </w:pPr>
      <w:r>
        <w:rPr>
          <w:rtl/>
        </w:rPr>
        <w:t>הוחלט כאמור בפסק</w:t>
      </w:r>
      <w:r>
        <w:rPr>
          <w:position w:val="4"/>
          <w:sz w:val="22"/>
          <w:rtl/>
        </w:rPr>
        <w:t>-</w:t>
      </w:r>
      <w:r>
        <w:rPr>
          <w:rtl/>
        </w:rPr>
        <w:t xml:space="preserve">דינו של </w:t>
      </w:r>
      <w:r>
        <w:rPr>
          <w:rFonts w:cs="Miriam"/>
          <w:szCs w:val="19"/>
          <w:rtl/>
        </w:rPr>
        <w:t>השופט קדמי</w:t>
      </w:r>
      <w:r>
        <w:rPr>
          <w:rtl/>
        </w:rPr>
        <w:t>.</w:t>
      </w:r>
    </w:p>
    <w:p w:rsidR="005D33EF" w:rsidRDefault="005D33EF">
      <w:pPr>
        <w:pStyle w:val="a"/>
        <w:rPr>
          <w:rtl/>
        </w:rPr>
      </w:pPr>
      <w:r>
        <w:rPr>
          <w:rtl/>
        </w:rPr>
        <w:t>ניתן היום, כ"א בניסן תשנ"ח (19.4.1998).</w:t>
      </w:r>
      <w:bookmarkEnd w:id="2"/>
    </w:p>
    <w:p w:rsidR="005D33EF" w:rsidRDefault="005D33EF">
      <w:pPr>
        <w:pStyle w:val="a"/>
        <w:rPr>
          <w:rFonts w:hint="cs"/>
          <w:rtl/>
        </w:rPr>
      </w:pPr>
      <w:r>
        <w:rPr>
          <w:rtl/>
        </w:rPr>
        <w:br w:type="page"/>
      </w:r>
      <w:bookmarkStart w:id="3" w:name="ABSTRACT_START"/>
      <w:bookmarkEnd w:id="3"/>
      <w:r>
        <w:rPr>
          <w:rFonts w:hint="cs"/>
          <w:rtl/>
        </w:rPr>
        <w:lastRenderedPageBreak/>
        <w:t>מיני-רציו:</w:t>
      </w:r>
    </w:p>
    <w:p w:rsidR="005D33EF" w:rsidRDefault="005D33EF">
      <w:pPr>
        <w:pStyle w:val="10"/>
        <w:jc w:val="both"/>
        <w:rPr>
          <w:rtl/>
        </w:rPr>
      </w:pPr>
      <w:r>
        <w:rPr>
          <w:rFonts w:hint="cs"/>
          <w:rtl/>
        </w:rPr>
        <w:t xml:space="preserve">* </w:t>
      </w:r>
      <w:r>
        <w:rPr>
          <w:rtl/>
        </w:rPr>
        <w:t>הגבלים עסק</w:t>
      </w:r>
      <w:r>
        <w:rPr>
          <w:rFonts w:ascii="Times New Roman" w:hAnsi="Times New Roman"/>
          <w:rtl/>
        </w:rPr>
        <w:t>יים</w:t>
      </w:r>
      <w:r>
        <w:rPr>
          <w:rFonts w:ascii="Times New Roman" w:hAnsi="Times New Roman" w:hint="cs"/>
          <w:rtl/>
        </w:rPr>
        <w:t xml:space="preserve"> </w:t>
      </w:r>
      <w:r>
        <w:rPr>
          <w:rFonts w:ascii="Times New Roman" w:hAnsi="Times New Roman" w:hint="eastAsia"/>
          <w:rtl/>
        </w:rPr>
        <w:t xml:space="preserve">– </w:t>
      </w:r>
      <w:r>
        <w:rPr>
          <w:rtl/>
        </w:rPr>
        <w:t>הסדר כובל</w:t>
      </w:r>
      <w:r>
        <w:rPr>
          <w:rFonts w:hint="cs"/>
          <w:rtl/>
        </w:rPr>
        <w:t xml:space="preserve"> </w:t>
      </w:r>
      <w:r>
        <w:rPr>
          <w:rFonts w:hint="eastAsia"/>
          <w:rtl/>
        </w:rPr>
        <w:t xml:space="preserve">– </w:t>
      </w:r>
      <w:r>
        <w:rPr>
          <w:rtl/>
        </w:rPr>
        <w:t>כעבירה</w:t>
      </w:r>
    </w:p>
    <w:p w:rsidR="005D33EF" w:rsidRDefault="005D33EF">
      <w:pPr>
        <w:pStyle w:val="af2"/>
        <w:rPr>
          <w:rtl/>
        </w:rPr>
      </w:pPr>
      <w:r>
        <w:rPr>
          <w:rtl/>
        </w:rPr>
        <w:t xml:space="preserve">מי הוא צד להסדר כובל </w:t>
      </w:r>
      <w:r>
        <w:t>–</w:t>
      </w:r>
      <w:r>
        <w:rPr>
          <w:rtl/>
        </w:rPr>
        <w:t xml:space="preserve"> הרשעת מנהל שפעל בשם תאגיד כ"צד להסדר כובל" </w:t>
      </w:r>
      <w:r>
        <w:t>–</w:t>
      </w:r>
      <w:r>
        <w:rPr>
          <w:rtl/>
        </w:rPr>
        <w:t xml:space="preserve"> האם נדרשת עשיית מעשה ליישומו של ההסדר הכובל </w:t>
      </w:r>
      <w:r>
        <w:t>–</w:t>
      </w:r>
      <w:r>
        <w:rPr>
          <w:rtl/>
        </w:rPr>
        <w:t xml:space="preserve"> העבירה כעבירת סטטוס </w:t>
      </w:r>
      <w:r>
        <w:t>–</w:t>
      </w:r>
      <w:r>
        <w:rPr>
          <w:rtl/>
        </w:rPr>
        <w:t xml:space="preserve"> התיישנותה.</w:t>
      </w:r>
    </w:p>
    <w:p w:rsidR="005D33EF" w:rsidRDefault="005D33EF">
      <w:pPr>
        <w:pStyle w:val="10"/>
        <w:jc w:val="both"/>
        <w:rPr>
          <w:rtl/>
        </w:rPr>
      </w:pPr>
      <w:r>
        <w:rPr>
          <w:rFonts w:hint="cs"/>
          <w:rtl/>
        </w:rPr>
        <w:t xml:space="preserve">* </w:t>
      </w:r>
      <w:r>
        <w:rPr>
          <w:rtl/>
        </w:rPr>
        <w:t>חברות</w:t>
      </w:r>
      <w:r>
        <w:rPr>
          <w:rFonts w:hint="cs"/>
          <w:rtl/>
        </w:rPr>
        <w:t xml:space="preserve"> </w:t>
      </w:r>
      <w:r>
        <w:rPr>
          <w:rFonts w:hint="eastAsia"/>
          <w:rtl/>
        </w:rPr>
        <w:t xml:space="preserve">– </w:t>
      </w:r>
      <w:r>
        <w:rPr>
          <w:rtl/>
        </w:rPr>
        <w:t>אחריות בפלילים</w:t>
      </w:r>
      <w:r>
        <w:rPr>
          <w:rFonts w:hint="cs"/>
          <w:rtl/>
        </w:rPr>
        <w:t xml:space="preserve"> </w:t>
      </w:r>
      <w:r>
        <w:rPr>
          <w:rFonts w:hint="eastAsia"/>
          <w:rtl/>
        </w:rPr>
        <w:t xml:space="preserve">– </w:t>
      </w:r>
      <w:r>
        <w:rPr>
          <w:rtl/>
        </w:rPr>
        <w:t>אחריות ישירה</w:t>
      </w:r>
    </w:p>
    <w:p w:rsidR="005D33EF" w:rsidRDefault="005D33EF">
      <w:pPr>
        <w:pStyle w:val="af2"/>
        <w:rPr>
          <w:rtl/>
        </w:rPr>
      </w:pPr>
      <w:r>
        <w:rPr>
          <w:rtl/>
        </w:rPr>
        <w:t xml:space="preserve">להבדיל מן אחריות שילוחית </w:t>
      </w:r>
      <w:r>
        <w:t>–</w:t>
      </w:r>
      <w:r>
        <w:rPr>
          <w:rtl/>
        </w:rPr>
        <w:t xml:space="preserve"> הטלת אחריות פלילית ישירה על החברה בשל עבירה שביצע אורגן שלה </w:t>
      </w:r>
      <w:r>
        <w:t>–</w:t>
      </w:r>
      <w:r>
        <w:rPr>
          <w:rtl/>
        </w:rPr>
        <w:t xml:space="preserve"> האם מותנית בכך שהאורגן לא חרג מסמכותו.</w:t>
      </w:r>
    </w:p>
    <w:p w:rsidR="005D33EF" w:rsidRDefault="005D33EF">
      <w:pPr>
        <w:pStyle w:val="30"/>
        <w:jc w:val="both"/>
        <w:rPr>
          <w:rtl/>
        </w:rPr>
      </w:pPr>
      <w:r>
        <w:rPr>
          <w:rFonts w:hint="cs"/>
          <w:rtl/>
        </w:rPr>
        <w:t xml:space="preserve">* </w:t>
      </w:r>
      <w:r>
        <w:rPr>
          <w:rtl/>
        </w:rPr>
        <w:t>מנהלים</w:t>
      </w:r>
    </w:p>
    <w:p w:rsidR="005D33EF" w:rsidRDefault="005D33EF">
      <w:pPr>
        <w:pStyle w:val="af2"/>
        <w:rPr>
          <w:rtl/>
        </w:rPr>
      </w:pPr>
      <w:r>
        <w:rPr>
          <w:rtl/>
        </w:rPr>
        <w:t xml:space="preserve">הרשעת מנהל בעבירה שמבחינת יסודותיה הפורמאליים מתייחסת רק לתאגיד </w:t>
      </w:r>
      <w:r>
        <w:t>–</w:t>
      </w:r>
      <w:r>
        <w:rPr>
          <w:rtl/>
        </w:rPr>
        <w:t xml:space="preserve"> כאשר המנהל הוא שעשה את המעשים המגבשים את העבירה </w:t>
      </w:r>
      <w:r>
        <w:t>–</w:t>
      </w:r>
      <w:r>
        <w:rPr>
          <w:rtl/>
        </w:rPr>
        <w:t xml:space="preserve"> תורת האורגנים כמכתיבה את אחריותם האישית של האורגנים לביצועה של העבירה שעבר התאגיד.</w:t>
      </w:r>
    </w:p>
    <w:p w:rsidR="005D33EF" w:rsidRDefault="005D33EF">
      <w:pPr>
        <w:pStyle w:val="10"/>
        <w:jc w:val="both"/>
        <w:rPr>
          <w:rtl/>
        </w:rPr>
      </w:pPr>
      <w:r>
        <w:rPr>
          <w:rFonts w:hint="cs"/>
          <w:rtl/>
        </w:rPr>
        <w:t xml:space="preserve">* </w:t>
      </w:r>
      <w:r>
        <w:rPr>
          <w:rtl/>
        </w:rPr>
        <w:t>משטרה</w:t>
      </w:r>
      <w:r>
        <w:rPr>
          <w:rFonts w:hint="cs"/>
          <w:rtl/>
        </w:rPr>
        <w:t xml:space="preserve"> </w:t>
      </w:r>
      <w:r>
        <w:rPr>
          <w:rFonts w:hint="eastAsia"/>
          <w:rtl/>
        </w:rPr>
        <w:t xml:space="preserve">– </w:t>
      </w:r>
      <w:r>
        <w:rPr>
          <w:rtl/>
        </w:rPr>
        <w:t>חקירה משטרתית</w:t>
      </w:r>
      <w:r>
        <w:rPr>
          <w:rFonts w:hint="cs"/>
          <w:rtl/>
        </w:rPr>
        <w:t xml:space="preserve"> </w:t>
      </w:r>
      <w:r>
        <w:rPr>
          <w:rFonts w:hint="eastAsia"/>
          <w:rtl/>
        </w:rPr>
        <w:t xml:space="preserve">– </w:t>
      </w:r>
      <w:r>
        <w:rPr>
          <w:rtl/>
        </w:rPr>
        <w:t>הפעלת סוכן</w:t>
      </w:r>
    </w:p>
    <w:p w:rsidR="003C4BDB" w:rsidRPr="003C4BDB" w:rsidRDefault="003C4BDB">
      <w:pPr>
        <w:pStyle w:val="af2"/>
        <w:rPr>
          <w:color w:val="FFFFFF"/>
          <w:sz w:val="4"/>
          <w:szCs w:val="4"/>
          <w:rtl/>
        </w:rPr>
      </w:pPr>
    </w:p>
    <w:p w:rsidR="003C4BDB" w:rsidRPr="003C4BDB" w:rsidRDefault="003C4BDB">
      <w:pPr>
        <w:pStyle w:val="af2"/>
        <w:rPr>
          <w:color w:val="FFFFFF"/>
          <w:sz w:val="2"/>
          <w:szCs w:val="2"/>
          <w:rtl/>
        </w:rPr>
      </w:pPr>
      <w:r w:rsidRPr="003C4BDB">
        <w:rPr>
          <w:color w:val="FFFFFF"/>
          <w:sz w:val="4"/>
          <w:szCs w:val="4"/>
          <w:rtl/>
        </w:rPr>
        <w:t>5129371</w:t>
      </w:r>
    </w:p>
    <w:p w:rsidR="005D33EF" w:rsidRDefault="003C4BDB">
      <w:pPr>
        <w:pStyle w:val="af2"/>
        <w:rPr>
          <w:rtl/>
        </w:rPr>
      </w:pPr>
      <w:r w:rsidRPr="003C4BDB">
        <w:rPr>
          <w:color w:val="FFFFFF"/>
          <w:sz w:val="2"/>
          <w:szCs w:val="2"/>
          <w:rtl/>
        </w:rPr>
        <w:t>54678313</w:t>
      </w:r>
      <w:r w:rsidR="005D33EF">
        <w:rPr>
          <w:rtl/>
        </w:rPr>
        <w:t>אימתי יש לראות בסוכן כ"סוכן מדיח".</w:t>
      </w:r>
    </w:p>
    <w:p w:rsidR="005D33EF" w:rsidRDefault="005D33EF">
      <w:pPr>
        <w:pStyle w:val="10"/>
        <w:jc w:val="both"/>
        <w:rPr>
          <w:rtl/>
        </w:rPr>
      </w:pPr>
      <w:r>
        <w:rPr>
          <w:rFonts w:hint="cs"/>
          <w:rtl/>
        </w:rPr>
        <w:t xml:space="preserve">* </w:t>
      </w:r>
      <w:r>
        <w:rPr>
          <w:rtl/>
        </w:rPr>
        <w:t>עונשין</w:t>
      </w:r>
      <w:r>
        <w:rPr>
          <w:rFonts w:hint="cs"/>
          <w:rtl/>
        </w:rPr>
        <w:t xml:space="preserve"> </w:t>
      </w:r>
      <w:r>
        <w:rPr>
          <w:rFonts w:hint="eastAsia"/>
          <w:rtl/>
        </w:rPr>
        <w:t xml:space="preserve">– </w:t>
      </w:r>
      <w:r>
        <w:rPr>
          <w:rtl/>
        </w:rPr>
        <w:t>ניסיון</w:t>
      </w:r>
      <w:r>
        <w:rPr>
          <w:rFonts w:hint="cs"/>
          <w:rtl/>
        </w:rPr>
        <w:t xml:space="preserve"> </w:t>
      </w:r>
      <w:r>
        <w:rPr>
          <w:rFonts w:hint="eastAsia"/>
          <w:rtl/>
        </w:rPr>
        <w:t xml:space="preserve">– </w:t>
      </w:r>
      <w:r>
        <w:rPr>
          <w:rtl/>
        </w:rPr>
        <w:t>חרטה</w:t>
      </w:r>
    </w:p>
    <w:p w:rsidR="005D33EF" w:rsidRDefault="005D33EF">
      <w:pPr>
        <w:pStyle w:val="af2"/>
        <w:rPr>
          <w:rtl/>
        </w:rPr>
      </w:pPr>
      <w:r>
        <w:rPr>
          <w:rtl/>
        </w:rPr>
        <w:t xml:space="preserve">כפוטרת מאחריות פלילית </w:t>
      </w:r>
      <w:r>
        <w:t>–</w:t>
      </w:r>
      <w:r>
        <w:rPr>
          <w:rtl/>
        </w:rPr>
        <w:t xml:space="preserve"> חרטת נושא משרה בתאגיד הפוטרת את התאגיד מאחריות </w:t>
      </w:r>
      <w:r>
        <w:t>–</w:t>
      </w:r>
      <w:r>
        <w:rPr>
          <w:rtl/>
        </w:rPr>
        <w:t xml:space="preserve"> האם פוטרת גם נושאי משרה אחרים שהיו שותפים לביצוע העבירה.</w:t>
      </w:r>
    </w:p>
    <w:p w:rsidR="005D33EF" w:rsidRDefault="005D33EF">
      <w:pPr>
        <w:pStyle w:val="30"/>
        <w:jc w:val="both"/>
        <w:rPr>
          <w:rtl/>
        </w:rPr>
      </w:pPr>
      <w:r>
        <w:rPr>
          <w:rFonts w:hint="cs"/>
          <w:rtl/>
        </w:rPr>
        <w:t xml:space="preserve">* </w:t>
      </w:r>
      <w:r>
        <w:rPr>
          <w:rtl/>
        </w:rPr>
        <w:t>יסודותיו</w:t>
      </w:r>
    </w:p>
    <w:p w:rsidR="005D33EF" w:rsidRDefault="005D33EF">
      <w:pPr>
        <w:pStyle w:val="af2"/>
        <w:rPr>
          <w:rtl/>
        </w:rPr>
      </w:pPr>
      <w:r>
        <w:rPr>
          <w:rtl/>
        </w:rPr>
        <w:t>ההבחנה בין מעשה הכנה גרידא ובין ניסיון.</w:t>
      </w:r>
    </w:p>
    <w:p w:rsidR="003C4BDB" w:rsidRDefault="003C4BDB">
      <w:pPr>
        <w:pStyle w:val="a"/>
        <w:rPr>
          <w:szCs w:val="28"/>
          <w:rtl/>
        </w:rPr>
      </w:pPr>
      <w:bookmarkStart w:id="4" w:name="ABSTRACT_END"/>
      <w:bookmarkEnd w:id="4"/>
    </w:p>
    <w:p w:rsidR="003C4BDB" w:rsidRDefault="003C4BDB">
      <w:pPr>
        <w:pStyle w:val="a"/>
        <w:rPr>
          <w:szCs w:val="28"/>
          <w:rtl/>
        </w:rPr>
      </w:pPr>
    </w:p>
    <w:p w:rsidR="005D33EF" w:rsidRPr="003C4BDB" w:rsidRDefault="005D33EF" w:rsidP="003C4BDB">
      <w:pPr>
        <w:pStyle w:val="a"/>
        <w:jc w:val="center"/>
        <w:rPr>
          <w:rFonts w:cs="David"/>
          <w:color w:val="0000FF"/>
          <w:u w:val="single"/>
          <w:rtl/>
        </w:rPr>
      </w:pPr>
      <w:bookmarkStart w:id="5" w:name="_GoBack"/>
      <w:bookmarkEnd w:id="5"/>
    </w:p>
    <w:sectPr w:rsidR="005D33EF" w:rsidRPr="003C4BDB">
      <w:headerReference w:type="default" r:id="rId143"/>
      <w:headerReference w:type="first" r:id="rId144"/>
      <w:endnotePr>
        <w:numFmt w:val="lowerLetter"/>
      </w:endnotePr>
      <w:type w:val="continuous"/>
      <w:pgSz w:w="11907" w:h="16840" w:code="9"/>
      <w:pgMar w:top="2268" w:right="2693" w:bottom="1701" w:left="2693" w:header="2268" w:footer="1417" w:gutter="0"/>
      <w:cols w:space="720"/>
      <w:titlePg/>
      <w:bidi/>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2301" w:rsidRDefault="000D2301">
      <w:r>
        <w:separator/>
      </w:r>
    </w:p>
  </w:endnote>
  <w:endnote w:type="continuationSeparator" w:id="0">
    <w:p w:rsidR="000D2301" w:rsidRDefault="000D2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FrankRuehl">
    <w:panose1 w:val="020E0503060101010101"/>
    <w:charset w:val="B1"/>
    <w:family w:val="swiss"/>
    <w:pitch w:val="variable"/>
    <w:sig w:usb0="00000801" w:usb1="00000000" w:usb2="00000000" w:usb3="00000000" w:csb0="00000020" w:csb1="00000000"/>
  </w:font>
  <w:font w:name="Miriam">
    <w:panose1 w:val="020B0502050101010101"/>
    <w:charset w:val="B1"/>
    <w:family w:val="swiss"/>
    <w:pitch w:val="variable"/>
    <w:sig w:usb0="00000801" w:usb1="00000000" w:usb2="00000000" w:usb3="00000000" w:csb0="00000020" w:csb1="00000000"/>
  </w:font>
  <w:font w:name="Arial">
    <w:panose1 w:val="020B0604020202020204"/>
    <w:charset w:val="00"/>
    <w:family w:val="swiss"/>
    <w:pitch w:val="variable"/>
    <w:sig w:usb0="E0002EFF" w:usb1="C000785B" w:usb2="00000009" w:usb3="00000000" w:csb0="000001FF" w:csb1="00000000"/>
  </w:font>
  <w:font w:name="DavidFix">
    <w:charset w:val="B1"/>
    <w:family w:val="auto"/>
    <w:pitch w:val="variable"/>
    <w:sig w:usb0="00000801" w:usb1="00000000" w:usb2="00000000" w:usb3="00000000" w:csb0="00000020" w:csb1="00000000"/>
  </w:font>
  <w:font w:name="TopType Jerushalmi">
    <w:charset w:val="B1"/>
    <w:family w:val="auto"/>
    <w:pitch w:val="variable"/>
    <w:sig w:usb0="00000801" w:usb1="00000000" w:usb2="00000000" w:usb3="00000000" w:csb0="00000020" w:csb1="00000000"/>
  </w:font>
  <w:font w:name="David">
    <w:panose1 w:val="020E0502060401010101"/>
    <w:charset w:val="B1"/>
    <w:family w:val="swiss"/>
    <w:pitch w:val="variable"/>
    <w:sig w:usb0="00000801" w:usb1="00000000" w:usb2="00000000" w:usb3="00000000" w:csb0="0000002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55A2" w:rsidRDefault="00F155A2">
    <w:pPr>
      <w:pStyle w:val="Footer"/>
      <w:tabs>
        <w:tab w:val="clear" w:pos="4153"/>
        <w:tab w:val="clear" w:pos="8306"/>
        <w:tab w:val="right" w:pos="6521"/>
        <w:tab w:val="center" w:pos="9640"/>
      </w:tabs>
      <w:rPr>
        <w:rStyle w:val="PageNumber"/>
      </w:rPr>
    </w:pPr>
    <w:r>
      <w:rPr>
        <w:rStyle w:val="PageNumber"/>
        <w:rtl/>
      </w:rPr>
      <w:fldChar w:fldCharType="begin"/>
    </w:r>
    <w:r>
      <w:rPr>
        <w:rStyle w:val="PageNumber"/>
        <w:rtl/>
      </w:rPr>
      <w:instrText xml:space="preserve"> </w:instrText>
    </w:r>
    <w:r>
      <w:rPr>
        <w:rStyle w:val="PageNumber"/>
      </w:rPr>
      <w:instrText>PAGE</w:instrText>
    </w:r>
    <w:r>
      <w:rPr>
        <w:rStyle w:val="PageNumber"/>
        <w:rtl/>
      </w:rPr>
      <w:instrText xml:space="preserve"> </w:instrText>
    </w:r>
    <w:r>
      <w:rPr>
        <w:rStyle w:val="PageNumber"/>
        <w:rtl/>
      </w:rPr>
      <w:fldChar w:fldCharType="separate"/>
    </w:r>
    <w:r w:rsidR="00943385">
      <w:rPr>
        <w:rStyle w:val="PageNumber"/>
        <w:noProof/>
        <w:rtl/>
      </w:rPr>
      <w:t>108</w:t>
    </w:r>
    <w:r>
      <w:rPr>
        <w:rStyle w:val="PageNumber"/>
        <w:rtl/>
      </w:rPr>
      <w:fldChar w:fldCharType="end"/>
    </w:r>
    <w:r>
      <w:rPr>
        <w:rStyle w:val="PageNumber"/>
        <w:rtl/>
      </w:rPr>
      <w:tab/>
    </w:r>
    <w:r>
      <w:rPr>
        <w:szCs w:val="21"/>
        <w:rtl/>
      </w:rPr>
      <w:t>פסקי</w:t>
    </w:r>
    <w:r>
      <w:rPr>
        <w:position w:val="3"/>
        <w:sz w:val="18"/>
        <w:szCs w:val="21"/>
        <w:rtl/>
      </w:rPr>
      <w:t>-</w:t>
    </w:r>
    <w:r>
      <w:rPr>
        <w:szCs w:val="21"/>
        <w:rtl/>
      </w:rPr>
      <w:t>דין, כרך נב, חלק שני, תשנ"ח/תשנ"ט 1998</w:t>
    </w:r>
  </w:p>
  <w:p w:rsidR="00F155A2" w:rsidRDefault="00F155A2">
    <w:pPr>
      <w:pStyle w:val="Footer"/>
      <w:tabs>
        <w:tab w:val="clear" w:pos="4153"/>
        <w:tab w:val="clear" w:pos="8306"/>
        <w:tab w:val="right" w:pos="6521"/>
        <w:tab w:val="center" w:pos="9640"/>
      </w:tabs>
      <w:rPr>
        <w:rStyle w:val="PageNumber"/>
      </w:rPr>
    </w:pPr>
  </w:p>
  <w:p w:rsidR="00F155A2" w:rsidRDefault="00F155A2">
    <w:pPr>
      <w:pStyle w:val="Footer"/>
      <w:tabs>
        <w:tab w:val="clear" w:pos="4153"/>
        <w:tab w:val="right" w:pos="6521"/>
      </w:tabs>
      <w:bidi w:val="0"/>
      <w:spacing w:after="60"/>
      <w:jc w:val="center"/>
    </w:pPr>
  </w:p>
  <w:p w:rsidR="00F155A2" w:rsidRDefault="00F155A2">
    <w:pPr>
      <w:pStyle w:val="Footer"/>
      <w:pBdr>
        <w:top w:val="single" w:sz="4" w:space="1" w:color="auto"/>
        <w:between w:val="single" w:sz="4" w:space="0" w:color="auto"/>
      </w:pBdr>
      <w:tabs>
        <w:tab w:val="clear" w:pos="4153"/>
        <w:tab w:val="right" w:pos="6521"/>
      </w:tabs>
      <w:bidi w:val="0"/>
      <w:spacing w:after="60"/>
      <w:jc w:val="center"/>
      <w:rPr>
        <w:rFonts w:cs="TopType Jerushalmi"/>
        <w:color w:val="000000"/>
        <w:sz w:val="28"/>
        <w:szCs w:val="22"/>
        <w:rtl/>
      </w:rPr>
    </w:pPr>
    <w:r>
      <w:rPr>
        <w:rFonts w:cs="TopType Jerushalmi"/>
        <w:color w:val="000000"/>
        <w:sz w:val="28"/>
        <w:szCs w:val="22"/>
        <w:rtl/>
      </w:rPr>
      <w:t>נבו הוצאה לאור בע"מ</w:t>
    </w:r>
    <w:r>
      <w:rPr>
        <w:rFonts w:cs="TopType Jerushalmi"/>
        <w:color w:val="000000"/>
        <w:sz w:val="28"/>
        <w:szCs w:val="22"/>
      </w:rPr>
      <w:t xml:space="preserve">  nevo.co.il   </w:t>
    </w:r>
    <w:r>
      <w:rPr>
        <w:rFonts w:cs="TopType Jerushalmi"/>
        <w:color w:val="000000"/>
        <w:sz w:val="28"/>
        <w:szCs w:val="22"/>
        <w:rtl/>
      </w:rPr>
      <w:t>המאגר המשפטי הישראלי</w:t>
    </w:r>
  </w:p>
  <w:p w:rsidR="00F155A2" w:rsidRDefault="00F155A2">
    <w:pPr>
      <w:pStyle w:val="Footer"/>
      <w:pBdr>
        <w:top w:val="single" w:sz="4" w:space="1" w:color="auto"/>
        <w:between w:val="single" w:sz="4" w:space="0" w:color="auto"/>
      </w:pBdr>
      <w:tabs>
        <w:tab w:val="clear" w:pos="4153"/>
        <w:tab w:val="right" w:pos="6521"/>
      </w:tabs>
      <w:bidi w:val="0"/>
      <w:jc w:val="right"/>
      <w:rPr>
        <w:rFonts w:cs="TopType Jerushalmi"/>
        <w:color w:val="000000"/>
        <w:sz w:val="14"/>
        <w:szCs w:val="14"/>
        <w:rtl/>
        <w:lang w:val="fr-FR"/>
      </w:rPr>
    </w:pPr>
    <w:r>
      <w:rPr>
        <w:rFonts w:cs="TopType Jerushalmi"/>
        <w:color w:val="000000"/>
        <w:sz w:val="14"/>
        <w:szCs w:val="14"/>
      </w:rPr>
      <w:fldChar w:fldCharType="begin"/>
    </w:r>
    <w:r>
      <w:rPr>
        <w:rFonts w:cs="TopType Jerushalmi"/>
        <w:color w:val="000000"/>
        <w:sz w:val="14"/>
        <w:szCs w:val="14"/>
        <w:lang w:val="fr-FR"/>
      </w:rPr>
      <w:instrText xml:space="preserve"> FILENAME \p  \* MERGEFORMAT </w:instrText>
    </w:r>
    <w:r>
      <w:rPr>
        <w:rFonts w:cs="TopType Jerushalmi"/>
        <w:color w:val="000000"/>
        <w:sz w:val="14"/>
        <w:szCs w:val="14"/>
      </w:rPr>
      <w:fldChar w:fldCharType="separate"/>
    </w:r>
    <w:r w:rsidR="000E5A15">
      <w:rPr>
        <w:rFonts w:cs="TopType Jerushalmi"/>
        <w:noProof/>
        <w:color w:val="000000"/>
        <w:sz w:val="14"/>
        <w:szCs w:val="14"/>
        <w:lang w:val="fr-FR"/>
      </w:rPr>
      <w:t>Z:\hakikato run\hakika final public\hakika\recieve all\</w:t>
    </w:r>
    <w:r w:rsidR="000E5A15">
      <w:rPr>
        <w:rFonts w:cs="TopType Jerushalmi"/>
        <w:noProof/>
        <w:color w:val="000000"/>
        <w:sz w:val="14"/>
        <w:szCs w:val="14"/>
        <w:rtl/>
        <w:lang w:val="fr-FR"/>
      </w:rPr>
      <w:t>הרצה לקישורים פסיקה וספרות\01</w:t>
    </w:r>
    <w:r w:rsidR="000E5A15">
      <w:rPr>
        <w:rFonts w:cs="TopType Jerushalmi"/>
        <w:noProof/>
        <w:color w:val="000000"/>
        <w:sz w:val="14"/>
        <w:szCs w:val="14"/>
        <w:lang w:val="fr-FR"/>
      </w:rPr>
      <w:t>\cont 01\9507399.doc</w:t>
    </w:r>
    <w:r>
      <w:rPr>
        <w:rFonts w:cs="TopType Jerushalmi"/>
        <w:color w:val="000000"/>
        <w:sz w:val="14"/>
        <w:szCs w:val="1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55A2" w:rsidRDefault="00F155A2">
    <w:pPr>
      <w:pStyle w:val="Footer"/>
      <w:tabs>
        <w:tab w:val="clear" w:pos="4153"/>
        <w:tab w:val="clear" w:pos="8306"/>
        <w:tab w:val="right" w:pos="6521"/>
        <w:tab w:val="center" w:pos="9640"/>
      </w:tabs>
      <w:rPr>
        <w:rStyle w:val="PageNumber"/>
      </w:rPr>
    </w:pPr>
    <w:r>
      <w:rPr>
        <w:szCs w:val="21"/>
        <w:rtl/>
      </w:rPr>
      <w:t>פסקי</w:t>
    </w:r>
    <w:r>
      <w:rPr>
        <w:position w:val="3"/>
        <w:sz w:val="18"/>
        <w:szCs w:val="21"/>
        <w:rtl/>
      </w:rPr>
      <w:t>-</w:t>
    </w:r>
    <w:r>
      <w:rPr>
        <w:szCs w:val="21"/>
        <w:rtl/>
      </w:rPr>
      <w:t>דין, כרך נב, חלק שני, תשנ"ח/תשנ"ט 1998</w:t>
    </w:r>
    <w:r>
      <w:rPr>
        <w:szCs w:val="20"/>
        <w:rtl/>
      </w:rPr>
      <w:tab/>
    </w:r>
    <w:r>
      <w:rPr>
        <w:rStyle w:val="PageNumber"/>
        <w:rtl/>
      </w:rPr>
      <w:fldChar w:fldCharType="begin"/>
    </w:r>
    <w:r>
      <w:rPr>
        <w:rStyle w:val="PageNumber"/>
        <w:rtl/>
      </w:rPr>
      <w:instrText xml:space="preserve"> </w:instrText>
    </w:r>
    <w:r>
      <w:rPr>
        <w:rStyle w:val="PageNumber"/>
      </w:rPr>
      <w:instrText>PAGE</w:instrText>
    </w:r>
    <w:r>
      <w:rPr>
        <w:rStyle w:val="PageNumber"/>
        <w:rtl/>
      </w:rPr>
      <w:instrText xml:space="preserve"> </w:instrText>
    </w:r>
    <w:r>
      <w:rPr>
        <w:rStyle w:val="PageNumber"/>
        <w:rtl/>
      </w:rPr>
      <w:fldChar w:fldCharType="separate"/>
    </w:r>
    <w:r w:rsidR="00943385">
      <w:rPr>
        <w:rStyle w:val="PageNumber"/>
        <w:noProof/>
        <w:rtl/>
      </w:rPr>
      <w:t>109</w:t>
    </w:r>
    <w:r>
      <w:rPr>
        <w:rStyle w:val="PageNumber"/>
        <w:rtl/>
      </w:rPr>
      <w:fldChar w:fldCharType="end"/>
    </w:r>
  </w:p>
  <w:p w:rsidR="00F155A2" w:rsidRDefault="00F155A2">
    <w:pPr>
      <w:pStyle w:val="Footer"/>
      <w:tabs>
        <w:tab w:val="clear" w:pos="4153"/>
        <w:tab w:val="clear" w:pos="8306"/>
        <w:tab w:val="right" w:pos="6521"/>
        <w:tab w:val="center" w:pos="9640"/>
      </w:tabs>
      <w:rPr>
        <w:rStyle w:val="PageNumber"/>
      </w:rPr>
    </w:pPr>
  </w:p>
  <w:p w:rsidR="00F155A2" w:rsidRDefault="00F155A2">
    <w:pPr>
      <w:pStyle w:val="Footer"/>
      <w:tabs>
        <w:tab w:val="clear" w:pos="4153"/>
        <w:tab w:val="right" w:pos="6521"/>
      </w:tabs>
      <w:bidi w:val="0"/>
      <w:spacing w:after="60"/>
      <w:jc w:val="center"/>
    </w:pPr>
  </w:p>
  <w:p w:rsidR="00F155A2" w:rsidRDefault="00F155A2">
    <w:pPr>
      <w:pStyle w:val="Footer"/>
      <w:pBdr>
        <w:top w:val="single" w:sz="4" w:space="1" w:color="auto"/>
        <w:between w:val="single" w:sz="4" w:space="0" w:color="auto"/>
      </w:pBdr>
      <w:tabs>
        <w:tab w:val="clear" w:pos="4153"/>
        <w:tab w:val="right" w:pos="6521"/>
      </w:tabs>
      <w:bidi w:val="0"/>
      <w:spacing w:after="60"/>
      <w:jc w:val="center"/>
      <w:rPr>
        <w:rFonts w:cs="TopType Jerushalmi"/>
        <w:color w:val="000000"/>
        <w:sz w:val="28"/>
        <w:szCs w:val="22"/>
        <w:rtl/>
      </w:rPr>
    </w:pPr>
    <w:r>
      <w:rPr>
        <w:rFonts w:cs="TopType Jerushalmi"/>
        <w:color w:val="000000"/>
        <w:sz w:val="28"/>
        <w:szCs w:val="22"/>
        <w:rtl/>
      </w:rPr>
      <w:t>נבו הוצאה לאור בע"מ</w:t>
    </w:r>
    <w:r>
      <w:rPr>
        <w:rFonts w:cs="TopType Jerushalmi"/>
        <w:color w:val="000000"/>
        <w:sz w:val="28"/>
        <w:szCs w:val="22"/>
      </w:rPr>
      <w:t xml:space="preserve">  nevo.co.il   </w:t>
    </w:r>
    <w:r>
      <w:rPr>
        <w:rFonts w:cs="TopType Jerushalmi"/>
        <w:color w:val="000000"/>
        <w:sz w:val="28"/>
        <w:szCs w:val="22"/>
        <w:rtl/>
      </w:rPr>
      <w:t>המאגר המשפטי הישראלי</w:t>
    </w:r>
  </w:p>
  <w:p w:rsidR="00F155A2" w:rsidRDefault="00F155A2">
    <w:pPr>
      <w:pStyle w:val="Footer"/>
      <w:pBdr>
        <w:top w:val="single" w:sz="4" w:space="1" w:color="auto"/>
        <w:between w:val="single" w:sz="4" w:space="0" w:color="auto"/>
      </w:pBdr>
      <w:tabs>
        <w:tab w:val="clear" w:pos="4153"/>
        <w:tab w:val="right" w:pos="6521"/>
      </w:tabs>
      <w:bidi w:val="0"/>
      <w:jc w:val="right"/>
      <w:rPr>
        <w:rFonts w:cs="TopType Jerushalmi"/>
        <w:color w:val="000000"/>
        <w:sz w:val="14"/>
        <w:szCs w:val="14"/>
        <w:rtl/>
        <w:lang w:val="fr-FR"/>
      </w:rPr>
    </w:pPr>
    <w:r>
      <w:rPr>
        <w:rFonts w:cs="TopType Jerushalmi"/>
        <w:color w:val="000000"/>
        <w:sz w:val="14"/>
        <w:szCs w:val="14"/>
      </w:rPr>
      <w:fldChar w:fldCharType="begin"/>
    </w:r>
    <w:r>
      <w:rPr>
        <w:rFonts w:cs="TopType Jerushalmi"/>
        <w:color w:val="000000"/>
        <w:sz w:val="14"/>
        <w:szCs w:val="14"/>
        <w:lang w:val="fr-FR"/>
      </w:rPr>
      <w:instrText xml:space="preserve"> FILENAME \p  \* MERGEFORMAT </w:instrText>
    </w:r>
    <w:r>
      <w:rPr>
        <w:rFonts w:cs="TopType Jerushalmi"/>
        <w:color w:val="000000"/>
        <w:sz w:val="14"/>
        <w:szCs w:val="14"/>
      </w:rPr>
      <w:fldChar w:fldCharType="separate"/>
    </w:r>
    <w:r w:rsidR="000E5A15">
      <w:rPr>
        <w:rFonts w:cs="TopType Jerushalmi"/>
        <w:noProof/>
        <w:color w:val="000000"/>
        <w:sz w:val="14"/>
        <w:szCs w:val="14"/>
        <w:lang w:val="fr-FR"/>
      </w:rPr>
      <w:t>Z:\hakikato run\hakika final public\hakika\recieve all\</w:t>
    </w:r>
    <w:r w:rsidR="000E5A15">
      <w:rPr>
        <w:rFonts w:cs="TopType Jerushalmi"/>
        <w:noProof/>
        <w:color w:val="000000"/>
        <w:sz w:val="14"/>
        <w:szCs w:val="14"/>
        <w:rtl/>
        <w:lang w:val="fr-FR"/>
      </w:rPr>
      <w:t>הרצה לקישורים פסיקה וספרות\01</w:t>
    </w:r>
    <w:r w:rsidR="000E5A15">
      <w:rPr>
        <w:rFonts w:cs="TopType Jerushalmi"/>
        <w:noProof/>
        <w:color w:val="000000"/>
        <w:sz w:val="14"/>
        <w:szCs w:val="14"/>
        <w:lang w:val="fr-FR"/>
      </w:rPr>
      <w:t>\cont 01\9507399.doc</w:t>
    </w:r>
    <w:r>
      <w:rPr>
        <w:rFonts w:cs="TopType Jerushalmi"/>
        <w:color w:val="000000"/>
        <w:sz w:val="14"/>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55A2" w:rsidRDefault="00F155A2">
    <w:pPr>
      <w:pStyle w:val="Footer"/>
      <w:tabs>
        <w:tab w:val="clear" w:pos="4153"/>
        <w:tab w:val="clear" w:pos="8306"/>
        <w:tab w:val="right" w:pos="6521"/>
        <w:tab w:val="center" w:pos="9640"/>
      </w:tabs>
      <w:rPr>
        <w:rStyle w:val="PageNumber"/>
      </w:rPr>
    </w:pPr>
    <w:r>
      <w:rPr>
        <w:szCs w:val="21"/>
        <w:rtl/>
      </w:rPr>
      <w:t>פסקי</w:t>
    </w:r>
    <w:r>
      <w:rPr>
        <w:position w:val="3"/>
        <w:sz w:val="18"/>
        <w:szCs w:val="21"/>
        <w:rtl/>
      </w:rPr>
      <w:t>-</w:t>
    </w:r>
    <w:r>
      <w:rPr>
        <w:szCs w:val="21"/>
        <w:rtl/>
      </w:rPr>
      <w:t>דין, כרך נב, חלק שני, תשנ"ח/תשנ"ט 1998</w:t>
    </w:r>
    <w:r>
      <w:rPr>
        <w:szCs w:val="20"/>
        <w:rtl/>
      </w:rPr>
      <w:tab/>
    </w:r>
    <w:r>
      <w:rPr>
        <w:rStyle w:val="PageNumber"/>
        <w:rtl/>
      </w:rPr>
      <w:fldChar w:fldCharType="begin"/>
    </w:r>
    <w:r>
      <w:rPr>
        <w:rStyle w:val="PageNumber"/>
        <w:rtl/>
      </w:rPr>
      <w:instrText xml:space="preserve"> </w:instrText>
    </w:r>
    <w:r>
      <w:rPr>
        <w:rStyle w:val="PageNumber"/>
      </w:rPr>
      <w:instrText>PAGE</w:instrText>
    </w:r>
    <w:r>
      <w:rPr>
        <w:rStyle w:val="PageNumber"/>
        <w:rtl/>
      </w:rPr>
      <w:instrText xml:space="preserve"> </w:instrText>
    </w:r>
    <w:r>
      <w:rPr>
        <w:rStyle w:val="PageNumber"/>
        <w:rtl/>
      </w:rPr>
      <w:fldChar w:fldCharType="separate"/>
    </w:r>
    <w:r w:rsidR="00943385">
      <w:rPr>
        <w:rStyle w:val="PageNumber"/>
        <w:noProof/>
        <w:rtl/>
      </w:rPr>
      <w:t>105</w:t>
    </w:r>
    <w:r>
      <w:rPr>
        <w:rStyle w:val="PageNumber"/>
        <w:rtl/>
      </w:rPr>
      <w:fldChar w:fldCharType="end"/>
    </w:r>
  </w:p>
  <w:p w:rsidR="00F155A2" w:rsidRDefault="00F155A2">
    <w:pPr>
      <w:pStyle w:val="Footer"/>
      <w:tabs>
        <w:tab w:val="clear" w:pos="4153"/>
        <w:tab w:val="clear" w:pos="8306"/>
        <w:tab w:val="right" w:pos="6521"/>
        <w:tab w:val="center" w:pos="9640"/>
      </w:tabs>
      <w:rPr>
        <w:rStyle w:val="PageNumber"/>
      </w:rPr>
    </w:pPr>
  </w:p>
  <w:p w:rsidR="00F155A2" w:rsidRDefault="00F155A2">
    <w:pPr>
      <w:pStyle w:val="Footer"/>
      <w:tabs>
        <w:tab w:val="clear" w:pos="4153"/>
        <w:tab w:val="right" w:pos="6521"/>
      </w:tabs>
      <w:bidi w:val="0"/>
      <w:spacing w:after="60"/>
      <w:jc w:val="center"/>
    </w:pPr>
  </w:p>
  <w:p w:rsidR="00F155A2" w:rsidRDefault="00F155A2">
    <w:pPr>
      <w:pStyle w:val="Footer"/>
      <w:pBdr>
        <w:top w:val="single" w:sz="4" w:space="1" w:color="auto"/>
        <w:between w:val="single" w:sz="4" w:space="0" w:color="auto"/>
      </w:pBdr>
      <w:tabs>
        <w:tab w:val="clear" w:pos="4153"/>
        <w:tab w:val="right" w:pos="6521"/>
      </w:tabs>
      <w:bidi w:val="0"/>
      <w:spacing w:after="60"/>
      <w:jc w:val="center"/>
      <w:rPr>
        <w:rFonts w:cs="TopType Jerushalmi"/>
        <w:color w:val="000000"/>
        <w:sz w:val="28"/>
        <w:szCs w:val="22"/>
        <w:rtl/>
      </w:rPr>
    </w:pPr>
    <w:r>
      <w:rPr>
        <w:rFonts w:cs="TopType Jerushalmi"/>
        <w:color w:val="000000"/>
        <w:sz w:val="28"/>
        <w:szCs w:val="22"/>
        <w:rtl/>
      </w:rPr>
      <w:t>נבו הוצאה לאור בע"מ</w:t>
    </w:r>
    <w:r>
      <w:rPr>
        <w:rFonts w:cs="TopType Jerushalmi"/>
        <w:color w:val="000000"/>
        <w:sz w:val="28"/>
        <w:szCs w:val="22"/>
      </w:rPr>
      <w:t xml:space="preserve">  nevo.co.il   </w:t>
    </w:r>
    <w:r>
      <w:rPr>
        <w:rFonts w:cs="TopType Jerushalmi"/>
        <w:color w:val="000000"/>
        <w:sz w:val="28"/>
        <w:szCs w:val="22"/>
        <w:rtl/>
      </w:rPr>
      <w:t>המאגר המשפטי הישראלי</w:t>
    </w:r>
  </w:p>
  <w:p w:rsidR="00F155A2" w:rsidRDefault="00F155A2">
    <w:pPr>
      <w:pStyle w:val="Footer"/>
      <w:pBdr>
        <w:top w:val="single" w:sz="4" w:space="1" w:color="auto"/>
        <w:between w:val="single" w:sz="4" w:space="0" w:color="auto"/>
      </w:pBdr>
      <w:tabs>
        <w:tab w:val="clear" w:pos="4153"/>
        <w:tab w:val="right" w:pos="6521"/>
      </w:tabs>
      <w:bidi w:val="0"/>
      <w:jc w:val="right"/>
      <w:rPr>
        <w:rFonts w:cs="TopType Jerushalmi"/>
        <w:color w:val="000000"/>
        <w:sz w:val="14"/>
        <w:szCs w:val="14"/>
        <w:rtl/>
        <w:lang w:val="fr-FR"/>
      </w:rPr>
    </w:pPr>
    <w:r>
      <w:rPr>
        <w:rFonts w:cs="TopType Jerushalmi"/>
        <w:color w:val="000000"/>
        <w:sz w:val="14"/>
        <w:szCs w:val="14"/>
      </w:rPr>
      <w:fldChar w:fldCharType="begin"/>
    </w:r>
    <w:r>
      <w:rPr>
        <w:rFonts w:cs="TopType Jerushalmi"/>
        <w:color w:val="000000"/>
        <w:sz w:val="14"/>
        <w:szCs w:val="14"/>
        <w:lang w:val="fr-FR"/>
      </w:rPr>
      <w:instrText xml:space="preserve"> FILENAME \p  \* MERGEFORMAT </w:instrText>
    </w:r>
    <w:r>
      <w:rPr>
        <w:rFonts w:cs="TopType Jerushalmi"/>
        <w:color w:val="000000"/>
        <w:sz w:val="14"/>
        <w:szCs w:val="14"/>
      </w:rPr>
      <w:fldChar w:fldCharType="separate"/>
    </w:r>
    <w:r w:rsidR="000E5A15">
      <w:rPr>
        <w:rFonts w:cs="TopType Jerushalmi"/>
        <w:noProof/>
        <w:color w:val="000000"/>
        <w:sz w:val="14"/>
        <w:szCs w:val="14"/>
        <w:lang w:val="fr-FR"/>
      </w:rPr>
      <w:t>Z:\hakikato run\hakika final public\hakika\recieve all\</w:t>
    </w:r>
    <w:r w:rsidR="000E5A15">
      <w:rPr>
        <w:rFonts w:cs="TopType Jerushalmi"/>
        <w:noProof/>
        <w:color w:val="000000"/>
        <w:sz w:val="14"/>
        <w:szCs w:val="14"/>
        <w:rtl/>
        <w:lang w:val="fr-FR"/>
      </w:rPr>
      <w:t>הרצה לקישורים פסיקה וספרות\01</w:t>
    </w:r>
    <w:r w:rsidR="000E5A15">
      <w:rPr>
        <w:rFonts w:cs="TopType Jerushalmi"/>
        <w:noProof/>
        <w:color w:val="000000"/>
        <w:sz w:val="14"/>
        <w:szCs w:val="14"/>
        <w:lang w:val="fr-FR"/>
      </w:rPr>
      <w:t>\cont 01\9507399.doc</w:t>
    </w:r>
    <w:r>
      <w:rPr>
        <w:rFonts w:cs="TopType Jerushalmi"/>
        <w:color w:val="000000"/>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2301" w:rsidRDefault="000D2301">
      <w:r>
        <w:separator/>
      </w:r>
    </w:p>
  </w:footnote>
  <w:footnote w:type="continuationSeparator" w:id="0">
    <w:p w:rsidR="000D2301" w:rsidRDefault="000D23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55A2" w:rsidRDefault="00F155A2">
    <w:pPr>
      <w:pStyle w:val="Header"/>
      <w:pBdr>
        <w:bottom w:val="single" w:sz="6" w:space="1" w:color="auto"/>
      </w:pBdr>
      <w:tabs>
        <w:tab w:val="clear" w:pos="4153"/>
        <w:tab w:val="clear" w:pos="8306"/>
        <w:tab w:val="right" w:pos="6521"/>
        <w:tab w:val="center" w:pos="9498"/>
      </w:tabs>
      <w:rPr>
        <w:rtl/>
      </w:rPr>
    </w:pPr>
    <w:r>
      <w:rPr>
        <w:rtl/>
      </w:rPr>
      <w:t xml:space="preserve">ע"פ 7399/95 </w:t>
    </w:r>
    <w:r>
      <w:rPr>
        <w:rtl/>
      </w:rPr>
      <w:tab/>
      <w:t xml:space="preserve">נחושתן תעשיות מעליות בע"מ ואח' נ' מדינת ישראל </w:t>
    </w:r>
  </w:p>
  <w:p w:rsidR="00F155A2" w:rsidRDefault="00F155A2">
    <w:pPr>
      <w:pStyle w:val="2"/>
      <w:jc w:val="left"/>
      <w:rPr>
        <w:rtl/>
      </w:rPr>
    </w:pPr>
    <w:r>
      <w:rPr>
        <w:rFonts w:cs="FrankRuehl"/>
        <w:szCs w:val="22"/>
        <w:rtl/>
      </w:rPr>
      <w:t xml:space="preserve">פ"ד נב(2) 105  </w:t>
    </w:r>
    <w:r>
      <w:rPr>
        <w:rFonts w:cs="FrankRuehl"/>
        <w:szCs w:val="22"/>
        <w:rtl/>
      </w:rPr>
      <w:tab/>
    </w:r>
    <w:r>
      <w:rPr>
        <w:rtl/>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55A2" w:rsidRDefault="00F155A2">
    <w:pPr>
      <w:pStyle w:val="Header"/>
      <w:pBdr>
        <w:bottom w:val="single" w:sz="6" w:space="1" w:color="auto"/>
      </w:pBdr>
      <w:tabs>
        <w:tab w:val="clear" w:pos="4153"/>
        <w:tab w:val="clear" w:pos="8306"/>
        <w:tab w:val="right" w:pos="6521"/>
        <w:tab w:val="center" w:pos="9498"/>
      </w:tabs>
      <w:rPr>
        <w:rtl/>
      </w:rPr>
    </w:pPr>
    <w:r>
      <w:rPr>
        <w:rtl/>
      </w:rPr>
      <w:t xml:space="preserve">ע"פ 7399/95 </w:t>
    </w:r>
    <w:r>
      <w:rPr>
        <w:rtl/>
      </w:rPr>
      <w:tab/>
      <w:t xml:space="preserve">נחושתן תעשיות מעליות בע"מ ואח' נ' מדינת ישראל </w:t>
    </w:r>
  </w:p>
  <w:p w:rsidR="00F155A2" w:rsidRDefault="00F155A2">
    <w:pPr>
      <w:pStyle w:val="2"/>
      <w:jc w:val="left"/>
      <w:rPr>
        <w:rtl/>
      </w:rPr>
    </w:pPr>
    <w:r>
      <w:rPr>
        <w:rFonts w:cs="FrankRuehl"/>
        <w:szCs w:val="22"/>
        <w:rtl/>
      </w:rPr>
      <w:t xml:space="preserve">פ"ד נב(2) 105  </w:t>
    </w:r>
    <w:r>
      <w:rPr>
        <w:rFonts w:cs="FrankRuehl"/>
        <w:szCs w:val="22"/>
        <w:rtl/>
      </w:rPr>
      <w:tab/>
    </w:r>
    <w:r>
      <w:rPr>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55A2" w:rsidRDefault="00F155A2">
    <w:pPr>
      <w:pStyle w:val="2"/>
      <w:rPr>
        <w:rtl/>
      </w:rPr>
    </w:pPr>
  </w:p>
  <w:p w:rsidR="00F155A2" w:rsidRDefault="00F155A2">
    <w:pPr>
      <w:pStyle w:val="Header"/>
      <w:rPr>
        <w:rtl/>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55A2" w:rsidRDefault="00F155A2">
    <w:pPr>
      <w:pStyle w:val="Header"/>
      <w:pBdr>
        <w:bottom w:val="single" w:sz="6" w:space="1" w:color="auto"/>
      </w:pBdr>
      <w:tabs>
        <w:tab w:val="clear" w:pos="4153"/>
        <w:tab w:val="clear" w:pos="8306"/>
        <w:tab w:val="right" w:pos="6521"/>
        <w:tab w:val="center" w:pos="9498"/>
      </w:tabs>
      <w:rPr>
        <w:rtl/>
      </w:rPr>
    </w:pPr>
    <w:r>
      <w:rPr>
        <w:rtl/>
      </w:rPr>
      <w:t xml:space="preserve">ע"פ 7399/95 </w:t>
    </w:r>
    <w:r>
      <w:rPr>
        <w:rtl/>
      </w:rPr>
      <w:tab/>
      <w:t xml:space="preserve">נחושתן תעשיות מעליות בע"מ ואח' נ' מדינת ישראל </w:t>
    </w:r>
  </w:p>
  <w:p w:rsidR="00F155A2" w:rsidRDefault="00F155A2">
    <w:pPr>
      <w:pStyle w:val="2"/>
      <w:jc w:val="left"/>
      <w:rPr>
        <w:rtl/>
      </w:rPr>
    </w:pPr>
    <w:r>
      <w:rPr>
        <w:rFonts w:cs="FrankRuehl"/>
        <w:szCs w:val="22"/>
        <w:rtl/>
      </w:rPr>
      <w:t xml:space="preserve">פ"ד נב(2) 105  </w:t>
    </w:r>
    <w:r>
      <w:rPr>
        <w:rFonts w:cs="FrankRuehl"/>
        <w:szCs w:val="22"/>
        <w:rtl/>
      </w:rPr>
      <w:tab/>
    </w:r>
    <w:r>
      <w:rPr>
        <w:rtl/>
      </w:rPr>
      <w:t>השופט י' קדמי</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55A2" w:rsidRDefault="00F155A2">
    <w:pPr>
      <w:pStyle w:val="Header"/>
      <w:pBdr>
        <w:bottom w:val="single" w:sz="6" w:space="1" w:color="auto"/>
      </w:pBdr>
      <w:tabs>
        <w:tab w:val="clear" w:pos="4153"/>
        <w:tab w:val="clear" w:pos="8306"/>
        <w:tab w:val="right" w:pos="6521"/>
        <w:tab w:val="center" w:pos="9498"/>
      </w:tabs>
      <w:rPr>
        <w:rtl/>
      </w:rPr>
    </w:pPr>
    <w:r>
      <w:rPr>
        <w:rtl/>
      </w:rPr>
      <w:t xml:space="preserve">ע"פ 7399/95 </w:t>
    </w:r>
    <w:r>
      <w:rPr>
        <w:rtl/>
      </w:rPr>
      <w:tab/>
      <w:t xml:space="preserve">נחושתן תעשיות מעליות בע"מ ואח' נ' מדינת ישראל </w:t>
    </w:r>
  </w:p>
  <w:p w:rsidR="00F155A2" w:rsidRDefault="00F155A2">
    <w:pPr>
      <w:pStyle w:val="2"/>
      <w:jc w:val="left"/>
      <w:rPr>
        <w:rtl/>
      </w:rPr>
    </w:pPr>
    <w:r>
      <w:rPr>
        <w:rFonts w:cs="FrankRuehl"/>
        <w:szCs w:val="22"/>
        <w:rtl/>
      </w:rPr>
      <w:t xml:space="preserve">פ"ד נב(2) 105  </w:t>
    </w:r>
    <w:r>
      <w:rPr>
        <w:rFonts w:cs="FrankRuehl"/>
        <w:szCs w:val="22"/>
        <w:rtl/>
      </w:rPr>
      <w:tab/>
    </w:r>
    <w:r>
      <w:rPr>
        <w:rtl/>
      </w:rPr>
      <w:t>השופט י' קדמי</w: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55A2" w:rsidRDefault="00F155A2">
    <w:pPr>
      <w:pStyle w:val="Header"/>
      <w:pBdr>
        <w:bottom w:val="single" w:sz="6" w:space="1" w:color="auto"/>
      </w:pBdr>
      <w:tabs>
        <w:tab w:val="clear" w:pos="4153"/>
        <w:tab w:val="clear" w:pos="8306"/>
        <w:tab w:val="right" w:pos="6521"/>
        <w:tab w:val="center" w:pos="9498"/>
      </w:tabs>
      <w:rPr>
        <w:rtl/>
      </w:rPr>
    </w:pPr>
    <w:r>
      <w:rPr>
        <w:rtl/>
      </w:rPr>
      <w:t xml:space="preserve">ע"פ 7399/95 </w:t>
    </w:r>
    <w:r>
      <w:rPr>
        <w:rtl/>
      </w:rPr>
      <w:tab/>
      <w:t xml:space="preserve">נחושתן תעשיות מעליות בע"מ ואח' נ' מדינת ישראל </w:t>
    </w:r>
  </w:p>
  <w:p w:rsidR="00F155A2" w:rsidRDefault="00F155A2">
    <w:pPr>
      <w:pStyle w:val="2"/>
      <w:jc w:val="left"/>
      <w:rPr>
        <w:rtl/>
      </w:rPr>
    </w:pPr>
    <w:r>
      <w:rPr>
        <w:rFonts w:cs="FrankRuehl"/>
        <w:szCs w:val="22"/>
        <w:rtl/>
      </w:rPr>
      <w:t xml:space="preserve">פ"ד נב(2) 105  </w:t>
    </w:r>
    <w:r>
      <w:rPr>
        <w:rFonts w:cs="FrankRuehl"/>
        <w:szCs w:val="22"/>
        <w:rtl/>
      </w:rPr>
      <w:tab/>
    </w:r>
    <w:r>
      <w:rPr>
        <w:rtl/>
      </w:rPr>
      <w:t>השופט י' קדמי</w: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55A2" w:rsidRDefault="00F155A2">
    <w:pPr>
      <w:pStyle w:val="Header"/>
      <w:pBdr>
        <w:bottom w:val="single" w:sz="6" w:space="1" w:color="auto"/>
      </w:pBdr>
      <w:tabs>
        <w:tab w:val="clear" w:pos="4153"/>
        <w:tab w:val="clear" w:pos="8306"/>
        <w:tab w:val="right" w:pos="6521"/>
        <w:tab w:val="center" w:pos="9498"/>
      </w:tabs>
      <w:rPr>
        <w:rtl/>
      </w:rPr>
    </w:pPr>
    <w:r>
      <w:rPr>
        <w:rtl/>
      </w:rPr>
      <w:t xml:space="preserve">ע"פ 7399/95 </w:t>
    </w:r>
    <w:r>
      <w:rPr>
        <w:rtl/>
      </w:rPr>
      <w:tab/>
      <w:t xml:space="preserve">נחושתן תעשיות מעליות בע"מ ואח' נ' מדינת ישראל </w:t>
    </w:r>
  </w:p>
  <w:p w:rsidR="00F155A2" w:rsidRDefault="00F155A2">
    <w:pPr>
      <w:pStyle w:val="2"/>
      <w:jc w:val="left"/>
      <w:rPr>
        <w:rtl/>
      </w:rPr>
    </w:pPr>
    <w:r>
      <w:rPr>
        <w:rFonts w:cs="FrankRuehl"/>
        <w:szCs w:val="22"/>
        <w:rtl/>
      </w:rPr>
      <w:t xml:space="preserve">פ"ד נב(2) 105  </w:t>
    </w:r>
    <w:r>
      <w:rPr>
        <w:rFonts w:cs="FrankRuehl"/>
        <w:szCs w:val="22"/>
        <w:rtl/>
      </w:rPr>
      <w:tab/>
    </w:r>
    <w:r>
      <w:rPr>
        <w:rtl/>
      </w:rPr>
      <w:t>השופט י' קדמי</w: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55A2" w:rsidRDefault="00F155A2">
    <w:pPr>
      <w:pStyle w:val="Header"/>
      <w:pBdr>
        <w:bottom w:val="single" w:sz="6" w:space="1" w:color="auto"/>
      </w:pBdr>
      <w:tabs>
        <w:tab w:val="clear" w:pos="4153"/>
        <w:tab w:val="clear" w:pos="8306"/>
        <w:tab w:val="right" w:pos="6521"/>
        <w:tab w:val="center" w:pos="9498"/>
      </w:tabs>
      <w:rPr>
        <w:rtl/>
      </w:rPr>
    </w:pPr>
    <w:r>
      <w:rPr>
        <w:rtl/>
      </w:rPr>
      <w:t>ע"פ 7399/95</w:t>
    </w:r>
    <w:r>
      <w:rPr>
        <w:rtl/>
      </w:rPr>
      <w:tab/>
      <w:t>נחושתן תעשיות מעליות בע"מ נ' מדינת ישראל</w:t>
    </w:r>
  </w:p>
  <w:p w:rsidR="00F155A2" w:rsidRDefault="00F155A2">
    <w:pPr>
      <w:pStyle w:val="2"/>
      <w:rPr>
        <w:rtl/>
      </w:rPr>
    </w:pPr>
    <w:r>
      <w:rPr>
        <w:rtl/>
      </w:rPr>
      <w:t>השופט י' קדמי, השופטת ט' שטרסברג</w:t>
    </w:r>
    <w:r>
      <w:rPr>
        <w:position w:val="4"/>
        <w:rtl/>
      </w:rPr>
      <w:t>-</w:t>
    </w:r>
    <w:r>
      <w:rPr>
        <w:rtl/>
      </w:rPr>
      <w:t>כהן, השופטת ד' דורנר</w:t>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55A2" w:rsidRDefault="00F155A2">
    <w:pPr>
      <w:pStyle w:val="Header"/>
      <w:pBdr>
        <w:bottom w:val="single" w:sz="6" w:space="1" w:color="auto"/>
      </w:pBdr>
      <w:tabs>
        <w:tab w:val="clear" w:pos="4153"/>
        <w:tab w:val="clear" w:pos="8306"/>
        <w:tab w:val="right" w:pos="6521"/>
        <w:tab w:val="center" w:pos="9498"/>
      </w:tabs>
      <w:rPr>
        <w:rtl/>
      </w:rPr>
    </w:pPr>
    <w:r>
      <w:rPr>
        <w:rtl/>
      </w:rPr>
      <w:t xml:space="preserve">ע"פ 7399/95 </w:t>
    </w:r>
    <w:r>
      <w:rPr>
        <w:rtl/>
      </w:rPr>
      <w:tab/>
      <w:t xml:space="preserve">נחושתן תעשיות מעליות בע"מ ואח' נ' מדינת ישראל </w:t>
    </w:r>
  </w:p>
  <w:p w:rsidR="00F155A2" w:rsidRDefault="00F155A2">
    <w:pPr>
      <w:pStyle w:val="2"/>
      <w:jc w:val="left"/>
      <w:rPr>
        <w:rtl/>
      </w:rPr>
    </w:pPr>
    <w:r>
      <w:rPr>
        <w:rFonts w:cs="FrankRuehl"/>
        <w:szCs w:val="22"/>
        <w:rtl/>
      </w:rPr>
      <w:t xml:space="preserve">פ"ד נב(2) 105  </w:t>
    </w:r>
    <w:r>
      <w:rPr>
        <w:rFonts w:cs="FrankRuehl"/>
        <w:szCs w:val="22"/>
        <w:rtl/>
      </w:rPr>
      <w:tab/>
    </w:r>
    <w:r>
      <w:rPr>
        <w:rtl/>
      </w:rPr>
      <w:t>השופט י' קדמי</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defaultTabStop w:val="720"/>
  <w:doNotHyphenateCaps/>
  <w:evenAndOddHeaders/>
  <w:drawingGridHorizontalSpacing w:val="100"/>
  <w:drawingGridVerticalSpacing w:val="136"/>
  <w:displayHorizontalDrawingGridEvery w:val="2"/>
  <w:displayVerticalDrawingGridEvery w:val="0"/>
  <w:noPunctuationKerning/>
  <w:characterSpacingControl w:val="doNotCompress"/>
  <w:hdrShapeDefaults>
    <o:shapedefaults v:ext="edit" spidmax="3074"/>
  </w:hdrShapeDefaults>
  <w:footnotePr>
    <w:footnote w:id="-1"/>
    <w:footnote w:id="0"/>
  </w:footnotePr>
  <w:endnotePr>
    <w:numFmt w:val="lowerLette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MyInfo" w:val="This document was extracted from Nevo's site"/>
  </w:docVars>
  <w:rsids>
    <w:rsidRoot w:val="00203BAD"/>
    <w:rsid w:val="000D2301"/>
    <w:rsid w:val="000E5A15"/>
    <w:rsid w:val="001F3BFF"/>
    <w:rsid w:val="00203BAD"/>
    <w:rsid w:val="003C4BDB"/>
    <w:rsid w:val="005D33EF"/>
    <w:rsid w:val="00635358"/>
    <w:rsid w:val="006A4619"/>
    <w:rsid w:val="00943385"/>
    <w:rsid w:val="00A4447C"/>
    <w:rsid w:val="00EA0F44"/>
    <w:rsid w:val="00F155A2"/>
    <w:rsid w:val="00FA391C"/>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35BC6F7A"/>
  <w15:chartTrackingRefBased/>
  <w15:docId w15:val="{123041EF-D824-4ADF-A097-67BAFDF0FC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bidi/>
      <w:adjustRightInd w:val="0"/>
      <w:textAlignment w:val="baseline"/>
    </w:pPr>
    <w:rPr>
      <w:rFonts w:cs="FrankRuehl"/>
      <w:szCs w:val="24"/>
      <w:lang w:eastAsia="he-IL"/>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character" w:styleId="PageNumber">
    <w:name w:val="page number"/>
    <w:semiHidden/>
    <w:rPr>
      <w:rFonts w:cs="FrankRuehl"/>
    </w:rPr>
  </w:style>
  <w:style w:type="paragraph" w:customStyle="1" w:styleId="2">
    <w:name w:val="כותרת_רצה_עליונה2"/>
    <w:basedOn w:val="Header"/>
    <w:pPr>
      <w:tabs>
        <w:tab w:val="clear" w:pos="4153"/>
        <w:tab w:val="clear" w:pos="8306"/>
        <w:tab w:val="right" w:pos="6521"/>
        <w:tab w:val="center" w:pos="9498"/>
      </w:tabs>
      <w:spacing w:before="40"/>
      <w:jc w:val="right"/>
    </w:pPr>
    <w:rPr>
      <w:rFonts w:cs="Miriam"/>
      <w:szCs w:val="20"/>
    </w:rPr>
  </w:style>
  <w:style w:type="paragraph" w:customStyle="1" w:styleId="a">
    <w:name w:val="כללי"/>
    <w:basedOn w:val="Normal"/>
    <w:pPr>
      <w:spacing w:after="240" w:line="270" w:lineRule="exact"/>
      <w:ind w:firstLine="284"/>
      <w:jc w:val="both"/>
    </w:pPr>
  </w:style>
  <w:style w:type="paragraph" w:customStyle="1" w:styleId="3">
    <w:name w:val="סרגל3"/>
    <w:basedOn w:val="Normal"/>
    <w:pPr>
      <w:tabs>
        <w:tab w:val="left" w:pos="3210"/>
        <w:tab w:val="left" w:pos="6753"/>
      </w:tabs>
    </w:pPr>
    <w:rPr>
      <w:rFonts w:ascii="Arial" w:hAnsi="Arial" w:cs="DavidFix"/>
      <w:sz w:val="22"/>
      <w:szCs w:val="20"/>
    </w:rPr>
  </w:style>
  <w:style w:type="paragraph" w:customStyle="1" w:styleId="-1">
    <w:name w:val="נגד-1"/>
    <w:basedOn w:val="a"/>
    <w:pPr>
      <w:spacing w:after="100" w:line="240" w:lineRule="exact"/>
      <w:ind w:firstLine="0"/>
    </w:pPr>
    <w:rPr>
      <w:sz w:val="22"/>
      <w:szCs w:val="28"/>
    </w:rPr>
  </w:style>
  <w:style w:type="paragraph" w:customStyle="1" w:styleId="-10">
    <w:name w:val="כותרת-1"/>
    <w:basedOn w:val="a"/>
    <w:pPr>
      <w:spacing w:after="120"/>
      <w:ind w:firstLine="0"/>
      <w:jc w:val="center"/>
    </w:pPr>
  </w:style>
  <w:style w:type="paragraph" w:customStyle="1" w:styleId="-">
    <w:name w:val="פסק-דין"/>
    <w:basedOn w:val="a"/>
    <w:pPr>
      <w:spacing w:after="0"/>
      <w:jc w:val="center"/>
    </w:pPr>
    <w:rPr>
      <w:rFonts w:ascii="Arial" w:hAnsi="Arial"/>
      <w:b/>
      <w:szCs w:val="28"/>
      <w:u w:val="single"/>
    </w:rPr>
  </w:style>
  <w:style w:type="paragraph" w:customStyle="1" w:styleId="a0">
    <w:name w:val="כותרתפנים"/>
    <w:basedOn w:val="a"/>
    <w:pPr>
      <w:spacing w:before="240" w:after="120"/>
    </w:pPr>
    <w:rPr>
      <w:rFonts w:ascii="Arial" w:hAnsi="Arial" w:cs="Miriam"/>
      <w:szCs w:val="22"/>
    </w:rPr>
  </w:style>
  <w:style w:type="paragraph" w:customStyle="1" w:styleId="ibr">
    <w:name w:val="ibr"/>
    <w:basedOn w:val="a0"/>
    <w:pPr>
      <w:spacing w:before="0"/>
      <w:ind w:left="454" w:right="454" w:firstLine="0"/>
    </w:pPr>
    <w:rPr>
      <w:rFonts w:ascii="Times New Roman" w:hAnsi="Times New Roman" w:cs="FrankRuehl"/>
      <w:szCs w:val="24"/>
    </w:rPr>
  </w:style>
  <w:style w:type="paragraph" w:customStyle="1" w:styleId="a1">
    <w:name w:val="סגנון מספר תיק"/>
    <w:basedOn w:val="Normal"/>
    <w:pPr>
      <w:spacing w:line="360" w:lineRule="auto"/>
      <w:jc w:val="right"/>
    </w:pPr>
    <w:rPr>
      <w:rFonts w:cs="DavidFix"/>
      <w:bCs/>
    </w:rPr>
  </w:style>
  <w:style w:type="paragraph" w:customStyle="1" w:styleId="a2">
    <w:name w:val="תאריך טיוטה"/>
    <w:basedOn w:val="Normal"/>
    <w:pPr>
      <w:jc w:val="center"/>
    </w:pPr>
    <w:rPr>
      <w:rFonts w:cs="DavidFix"/>
      <w:b/>
      <w:bCs/>
      <w:i/>
      <w:iCs/>
      <w:sz w:val="28"/>
      <w:szCs w:val="28"/>
    </w:rPr>
  </w:style>
  <w:style w:type="paragraph" w:styleId="FootnoteText">
    <w:name w:val="footnote text"/>
    <w:basedOn w:val="Normal"/>
    <w:semiHidden/>
    <w:rPr>
      <w:szCs w:val="20"/>
    </w:rPr>
  </w:style>
  <w:style w:type="paragraph" w:customStyle="1" w:styleId="1">
    <w:name w:val="כניסה1"/>
    <w:basedOn w:val="Normal"/>
    <w:pPr>
      <w:tabs>
        <w:tab w:val="left" w:pos="340"/>
        <w:tab w:val="left" w:pos="680"/>
      </w:tabs>
      <w:spacing w:line="260" w:lineRule="exact"/>
      <w:ind w:left="680" w:hanging="680"/>
      <w:jc w:val="both"/>
    </w:pPr>
    <w:rPr>
      <w:sz w:val="18"/>
      <w:szCs w:val="22"/>
    </w:rPr>
  </w:style>
  <w:style w:type="paragraph" w:customStyle="1" w:styleId="a3">
    <w:name w:val="תקציר"/>
    <w:basedOn w:val="1"/>
    <w:pPr>
      <w:ind w:left="0" w:firstLine="284"/>
    </w:pPr>
  </w:style>
  <w:style w:type="paragraph" w:customStyle="1" w:styleId="0">
    <w:name w:val="כניסה0"/>
    <w:basedOn w:val="1"/>
    <w:pPr>
      <w:tabs>
        <w:tab w:val="clear" w:pos="680"/>
      </w:tabs>
      <w:ind w:left="340" w:hanging="340"/>
    </w:pPr>
  </w:style>
  <w:style w:type="paragraph" w:customStyle="1" w:styleId="a4">
    <w:name w:val="כניסתפסיקהכפולה"/>
    <w:basedOn w:val="1"/>
    <w:pPr>
      <w:tabs>
        <w:tab w:val="clear" w:pos="340"/>
        <w:tab w:val="left" w:pos="1021"/>
      </w:tabs>
      <w:ind w:left="992" w:hanging="538"/>
    </w:pPr>
  </w:style>
  <w:style w:type="paragraph" w:customStyle="1" w:styleId="4">
    <w:name w:val="סרגל4"/>
    <w:basedOn w:val="Normal"/>
    <w:pPr>
      <w:tabs>
        <w:tab w:val="left" w:pos="800"/>
      </w:tabs>
      <w:spacing w:line="480" w:lineRule="auto"/>
      <w:jc w:val="both"/>
    </w:pPr>
    <w:rPr>
      <w:rFonts w:ascii="Arial" w:hAnsi="Arial" w:cs="DavidFix"/>
      <w:sz w:val="22"/>
      <w:szCs w:val="20"/>
    </w:rPr>
  </w:style>
  <w:style w:type="paragraph" w:customStyle="1" w:styleId="a5">
    <w:name w:val="אזכורים"/>
    <w:basedOn w:val="a"/>
    <w:pPr>
      <w:tabs>
        <w:tab w:val="left" w:pos="567"/>
      </w:tabs>
      <w:spacing w:after="40" w:line="260" w:lineRule="exact"/>
      <w:ind w:left="567" w:hanging="567"/>
    </w:pPr>
  </w:style>
  <w:style w:type="paragraph" w:customStyle="1" w:styleId="ENG">
    <w:name w:val="אזכורENG"/>
    <w:basedOn w:val="a5"/>
    <w:pPr>
      <w:bidi w:val="0"/>
    </w:pPr>
  </w:style>
  <w:style w:type="paragraph" w:customStyle="1" w:styleId="a6">
    <w:name w:val="שםשופט"/>
    <w:basedOn w:val="a"/>
    <w:rPr>
      <w:rFonts w:ascii="Arial" w:hAnsi="Arial" w:cs="Miriam"/>
    </w:rPr>
  </w:style>
  <w:style w:type="paragraph" w:customStyle="1" w:styleId="a7">
    <w:name w:val="כותרתאזכור"/>
    <w:basedOn w:val="a5"/>
    <w:pPr>
      <w:spacing w:after="120"/>
    </w:pPr>
  </w:style>
  <w:style w:type="paragraph" w:customStyle="1" w:styleId="5">
    <w:name w:val="סרגל5"/>
    <w:basedOn w:val="Normal"/>
    <w:pPr>
      <w:ind w:left="1644" w:right="1276"/>
      <w:jc w:val="both"/>
    </w:pPr>
    <w:rPr>
      <w:rFonts w:cs="DavidFix"/>
      <w:sz w:val="22"/>
      <w:szCs w:val="20"/>
    </w:rPr>
  </w:style>
  <w:style w:type="paragraph" w:customStyle="1" w:styleId="a8">
    <w:name w:val="ציטוט"/>
    <w:basedOn w:val="a"/>
    <w:qFormat/>
    <w:pPr>
      <w:ind w:left="454" w:right="454" w:firstLine="0"/>
    </w:pPr>
  </w:style>
  <w:style w:type="paragraph" w:customStyle="1" w:styleId="ENG0">
    <w:name w:val="ציטוטENG"/>
    <w:basedOn w:val="a"/>
    <w:pPr>
      <w:bidi w:val="0"/>
      <w:ind w:left="454" w:right="454" w:firstLine="0"/>
    </w:pPr>
  </w:style>
  <w:style w:type="paragraph" w:customStyle="1" w:styleId="a9">
    <w:name w:val="מספר הליך"/>
    <w:basedOn w:val="a"/>
    <w:pPr>
      <w:jc w:val="right"/>
    </w:pPr>
    <w:rPr>
      <w:szCs w:val="28"/>
    </w:rPr>
  </w:style>
  <w:style w:type="paragraph" w:customStyle="1" w:styleId="aa">
    <w:name w:val="שם כותב פסק הדין"/>
    <w:basedOn w:val="4"/>
    <w:next w:val="4"/>
    <w:pPr>
      <w:spacing w:line="360" w:lineRule="auto"/>
    </w:pPr>
    <w:rPr>
      <w:rFonts w:ascii="Times New Roman" w:hAnsi="Times New Roman"/>
      <w:b/>
      <w:bCs/>
      <w:u w:val="single"/>
    </w:rPr>
  </w:style>
  <w:style w:type="paragraph" w:customStyle="1" w:styleId="ab">
    <w:name w:val="סגנון לכותרת פס&quot;ד"/>
    <w:basedOn w:val="Normal"/>
    <w:pPr>
      <w:spacing w:line="360" w:lineRule="auto"/>
    </w:pPr>
    <w:rPr>
      <w:rFonts w:cs="DavidFix"/>
      <w:b/>
      <w:bCs/>
      <w:u w:val="single"/>
    </w:rPr>
  </w:style>
  <w:style w:type="paragraph" w:customStyle="1" w:styleId="ac">
    <w:name w:val="סגנון דף פתיחה פסק דין"/>
    <w:basedOn w:val="3"/>
    <w:pPr>
      <w:tabs>
        <w:tab w:val="clear" w:pos="3210"/>
        <w:tab w:val="left" w:pos="3209"/>
      </w:tabs>
      <w:spacing w:line="360" w:lineRule="auto"/>
    </w:pPr>
    <w:rPr>
      <w:rFonts w:ascii="Times New Roman" w:hAnsi="Times New Roman"/>
      <w:bCs/>
    </w:rPr>
  </w:style>
  <w:style w:type="paragraph" w:customStyle="1" w:styleId="ad">
    <w:name w:val="כותרת המסמך"/>
    <w:basedOn w:val="Normal"/>
    <w:pPr>
      <w:spacing w:line="360" w:lineRule="auto"/>
      <w:jc w:val="center"/>
    </w:pPr>
    <w:rPr>
      <w:rFonts w:cs="DavidFix"/>
      <w:bCs/>
      <w:spacing w:val="30"/>
      <w:szCs w:val="28"/>
      <w:u w:val="single"/>
    </w:rPr>
  </w:style>
  <w:style w:type="paragraph" w:customStyle="1" w:styleId="ae">
    <w:name w:val="רשימת תפוצה"/>
    <w:basedOn w:val="Normal"/>
    <w:rPr>
      <w:rFonts w:cs="DavidFix"/>
      <w:i/>
      <w:iCs/>
    </w:rPr>
  </w:style>
  <w:style w:type="paragraph" w:customStyle="1" w:styleId="6">
    <w:name w:val="סרגל6"/>
    <w:basedOn w:val="Normal"/>
    <w:pPr>
      <w:tabs>
        <w:tab w:val="left" w:pos="794"/>
        <w:tab w:val="left" w:pos="2268"/>
        <w:tab w:val="left" w:pos="5783"/>
        <w:tab w:val="left" w:pos="7371"/>
      </w:tabs>
    </w:pPr>
    <w:rPr>
      <w:rFonts w:cs="DavidFix"/>
      <w:sz w:val="22"/>
      <w:szCs w:val="20"/>
    </w:rPr>
  </w:style>
  <w:style w:type="character" w:customStyle="1" w:styleId="af">
    <w:name w:val="מחוק"/>
    <w:rPr>
      <w:rFonts w:cs="FrankRuehl"/>
      <w:strike/>
    </w:rPr>
  </w:style>
  <w:style w:type="character" w:customStyle="1" w:styleId="af0">
    <w:name w:val="יד"/>
    <w:rPr>
      <w:rFonts w:cs="Times New Roman"/>
    </w:rPr>
  </w:style>
  <w:style w:type="paragraph" w:customStyle="1" w:styleId="10">
    <w:name w:val="כותרת1"/>
    <w:basedOn w:val="Normal"/>
    <w:pPr>
      <w:widowControl w:val="0"/>
      <w:spacing w:before="480" w:line="360" w:lineRule="auto"/>
      <w:jc w:val="center"/>
    </w:pPr>
    <w:rPr>
      <w:rFonts w:ascii="Arial" w:hAnsi="Arial"/>
      <w:szCs w:val="30"/>
    </w:rPr>
  </w:style>
  <w:style w:type="character" w:customStyle="1" w:styleId="miriam95">
    <w:name w:val="miriam95"/>
    <w:rPr>
      <w:rFonts w:ascii="Times New Roman" w:hAnsi="Times New Roman" w:cs="Miriam"/>
      <w:sz w:val="18"/>
      <w:szCs w:val="19"/>
    </w:rPr>
  </w:style>
  <w:style w:type="paragraph" w:customStyle="1" w:styleId="af1">
    <w:name w:val="איזכורי חקיקה"/>
    <w:basedOn w:val="a5"/>
    <w:next w:val="a5"/>
    <w:pPr>
      <w:spacing w:line="270" w:lineRule="exact"/>
      <w:ind w:left="340" w:hanging="340"/>
    </w:pPr>
  </w:style>
  <w:style w:type="paragraph" w:customStyle="1" w:styleId="20">
    <w:name w:val="כותרת2"/>
    <w:basedOn w:val="Normal"/>
    <w:pPr>
      <w:widowControl w:val="0"/>
      <w:spacing w:before="360" w:after="120"/>
      <w:jc w:val="center"/>
    </w:pPr>
    <w:rPr>
      <w:rFonts w:ascii="Arial" w:hAnsi="Arial" w:cs="Times New Roman"/>
    </w:rPr>
  </w:style>
  <w:style w:type="paragraph" w:customStyle="1" w:styleId="af2">
    <w:name w:val="מפתח"/>
    <w:pPr>
      <w:overflowPunct w:val="0"/>
      <w:autoSpaceDE w:val="0"/>
      <w:autoSpaceDN w:val="0"/>
      <w:bidi/>
      <w:adjustRightInd w:val="0"/>
      <w:spacing w:line="230" w:lineRule="exact"/>
      <w:ind w:left="284" w:right="284"/>
      <w:jc w:val="both"/>
      <w:textAlignment w:val="baseline"/>
    </w:pPr>
    <w:rPr>
      <w:rFonts w:cs="FrankRuehl"/>
      <w:noProof/>
      <w:sz w:val="18"/>
      <w:szCs w:val="22"/>
      <w:lang w:eastAsia="he-IL"/>
    </w:rPr>
  </w:style>
  <w:style w:type="paragraph" w:customStyle="1" w:styleId="30">
    <w:name w:val="כותרת3"/>
    <w:pPr>
      <w:overflowPunct w:val="0"/>
      <w:autoSpaceDE w:val="0"/>
      <w:autoSpaceDN w:val="0"/>
      <w:bidi/>
      <w:adjustRightInd w:val="0"/>
      <w:spacing w:before="200"/>
      <w:textAlignment w:val="baseline"/>
    </w:pPr>
    <w:rPr>
      <w:noProof/>
      <w:sz w:val="24"/>
      <w:lang w:eastAsia="he-IL"/>
    </w:rPr>
  </w:style>
  <w:style w:type="character" w:styleId="Hyperlink">
    <w:name w:val="Hyperlink"/>
    <w:rsid w:val="003C4BD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targetScreenSz w:val="800x600"/>
</w:webSettings>
</file>

<file path=word/_rels/document.xml.rels><?xml version="1.0" encoding="UTF-8" standalone="yes"?>
<Relationships xmlns="http://schemas.openxmlformats.org/package/2006/relationships"><Relationship Id="rId26" Type="http://schemas.openxmlformats.org/officeDocument/2006/relationships/hyperlink" Target="http://www.nevo.co.il/law/71859" TargetMode="External"/><Relationship Id="rId117" Type="http://schemas.openxmlformats.org/officeDocument/2006/relationships/hyperlink" Target="http://www.nevo.co.il/law/71600/4" TargetMode="External"/><Relationship Id="rId21" Type="http://schemas.openxmlformats.org/officeDocument/2006/relationships/hyperlink" Target="http://www.nevo.co.il/law/70301/33" TargetMode="External"/><Relationship Id="rId42" Type="http://schemas.openxmlformats.org/officeDocument/2006/relationships/header" Target="header5.xml"/><Relationship Id="rId47" Type="http://schemas.openxmlformats.org/officeDocument/2006/relationships/hyperlink" Target="http://www.nevo.co.il/law/71600/4" TargetMode="External"/><Relationship Id="rId63" Type="http://schemas.openxmlformats.org/officeDocument/2006/relationships/hyperlink" Target="http://www.nevo.co.il/law/71600/4" TargetMode="External"/><Relationship Id="rId68" Type="http://schemas.openxmlformats.org/officeDocument/2006/relationships/hyperlink" Target="http://www.nevo.co.il/law/71600/48" TargetMode="External"/><Relationship Id="rId84" Type="http://schemas.openxmlformats.org/officeDocument/2006/relationships/hyperlink" Target="http://www.nevo.co.il/law/131420/40" TargetMode="External"/><Relationship Id="rId89" Type="http://schemas.openxmlformats.org/officeDocument/2006/relationships/hyperlink" Target="http://www.nevo.co.il/law/131420/18" TargetMode="External"/><Relationship Id="rId112" Type="http://schemas.openxmlformats.org/officeDocument/2006/relationships/hyperlink" Target="http://www.nevo.co.il/law/71600/7" TargetMode="External"/><Relationship Id="rId133" Type="http://schemas.openxmlformats.org/officeDocument/2006/relationships/hyperlink" Target="http://www.nevo.co.il/law/70301" TargetMode="External"/><Relationship Id="rId138" Type="http://schemas.openxmlformats.org/officeDocument/2006/relationships/hyperlink" Target="http://www.nevo.co.il/law/70301" TargetMode="External"/><Relationship Id="rId16" Type="http://schemas.openxmlformats.org/officeDocument/2006/relationships/hyperlink" Target="http://www.nevo.co.il/law/71600/bCcS" TargetMode="External"/><Relationship Id="rId107" Type="http://schemas.openxmlformats.org/officeDocument/2006/relationships/hyperlink" Target="http://www.nevo.co.il/law/131420/18" TargetMode="External"/><Relationship Id="rId11" Type="http://schemas.openxmlformats.org/officeDocument/2006/relationships/hyperlink" Target="http://www.nevo.co.il/law/71600/2" TargetMode="External"/><Relationship Id="rId32" Type="http://schemas.openxmlformats.org/officeDocument/2006/relationships/footer" Target="footer2.xml"/><Relationship Id="rId37" Type="http://schemas.openxmlformats.org/officeDocument/2006/relationships/hyperlink" Target="http://www.nevo.co.il/case/17920174" TargetMode="External"/><Relationship Id="rId53" Type="http://schemas.openxmlformats.org/officeDocument/2006/relationships/hyperlink" Target="http://www.nevo.co.il/law/71600/4" TargetMode="External"/><Relationship Id="rId58" Type="http://schemas.openxmlformats.org/officeDocument/2006/relationships/hyperlink" Target="http://www.nevo.co.il/law/71600/4" TargetMode="External"/><Relationship Id="rId74" Type="http://schemas.openxmlformats.org/officeDocument/2006/relationships/hyperlink" Target="http://www.nevo.co.il/law/71600/4" TargetMode="External"/><Relationship Id="rId79" Type="http://schemas.openxmlformats.org/officeDocument/2006/relationships/hyperlink" Target="http://www.nevo.co.il/law/71600/2" TargetMode="External"/><Relationship Id="rId102" Type="http://schemas.openxmlformats.org/officeDocument/2006/relationships/hyperlink" Target="http://www.nevo.co.il/law/71600/4" TargetMode="External"/><Relationship Id="rId123" Type="http://schemas.openxmlformats.org/officeDocument/2006/relationships/hyperlink" Target="http://www.nevo.co.il/law/71859" TargetMode="External"/><Relationship Id="rId128" Type="http://schemas.openxmlformats.org/officeDocument/2006/relationships/hyperlink" Target="http://www.nevo.co.il/law/70301" TargetMode="External"/><Relationship Id="rId144" Type="http://schemas.openxmlformats.org/officeDocument/2006/relationships/header" Target="header9.xml"/><Relationship Id="rId5" Type="http://schemas.openxmlformats.org/officeDocument/2006/relationships/endnotes" Target="endnotes.xml"/><Relationship Id="rId90" Type="http://schemas.openxmlformats.org/officeDocument/2006/relationships/hyperlink" Target="http://www.nevo.co.il/law/71600/4" TargetMode="External"/><Relationship Id="rId95" Type="http://schemas.openxmlformats.org/officeDocument/2006/relationships/hyperlink" Target="http://www.nevo.co.il/law/71600/7" TargetMode="External"/><Relationship Id="rId22" Type="http://schemas.openxmlformats.org/officeDocument/2006/relationships/hyperlink" Target="http://www.nevo.co.il/law/131420" TargetMode="External"/><Relationship Id="rId27" Type="http://schemas.openxmlformats.org/officeDocument/2006/relationships/hyperlink" Target="http://www.nevo.co.il/law/71859/105.a" TargetMode="External"/><Relationship Id="rId43" Type="http://schemas.openxmlformats.org/officeDocument/2006/relationships/hyperlink" Target="http://www.nevo.co.il/links/psika/?link=&#1514;&#1508;%20238/94" TargetMode="External"/><Relationship Id="rId48" Type="http://schemas.openxmlformats.org/officeDocument/2006/relationships/hyperlink" Target="http://www.nevo.co.il/law/71600/47.a.1" TargetMode="External"/><Relationship Id="rId64" Type="http://schemas.openxmlformats.org/officeDocument/2006/relationships/hyperlink" Target="http://www.nevo.co.il/law/131420/44" TargetMode="External"/><Relationship Id="rId69" Type="http://schemas.openxmlformats.org/officeDocument/2006/relationships/hyperlink" Target="http://www.nevo.co.il/law/71600/4" TargetMode="External"/><Relationship Id="rId113" Type="http://schemas.openxmlformats.org/officeDocument/2006/relationships/hyperlink" Target="http://www.nevo.co.il/law/71600/4" TargetMode="External"/><Relationship Id="rId118" Type="http://schemas.openxmlformats.org/officeDocument/2006/relationships/hyperlink" Target="http://www.nevo.co.il/case/17918227" TargetMode="External"/><Relationship Id="rId134" Type="http://schemas.openxmlformats.org/officeDocument/2006/relationships/hyperlink" Target="http://www.nevo.co.il/law/70301/33" TargetMode="External"/><Relationship Id="rId139" Type="http://schemas.openxmlformats.org/officeDocument/2006/relationships/hyperlink" Target="http://www.nevo.co.il/law/71600/4" TargetMode="External"/><Relationship Id="rId80" Type="http://schemas.openxmlformats.org/officeDocument/2006/relationships/hyperlink" Target="http://www.nevo.co.il/law/71600/48" TargetMode="External"/><Relationship Id="rId85" Type="http://schemas.openxmlformats.org/officeDocument/2006/relationships/hyperlink" Target="http://www.nevo.co.il/law/131420/40" TargetMode="External"/><Relationship Id="rId3" Type="http://schemas.openxmlformats.org/officeDocument/2006/relationships/webSettings" Target="webSettings.xml"/><Relationship Id="rId12" Type="http://schemas.openxmlformats.org/officeDocument/2006/relationships/hyperlink" Target="http://www.nevo.co.il/law/71600/4" TargetMode="External"/><Relationship Id="rId17" Type="http://schemas.openxmlformats.org/officeDocument/2006/relationships/hyperlink" Target="http://www.nevo.co.il/law/70301" TargetMode="External"/><Relationship Id="rId25" Type="http://schemas.openxmlformats.org/officeDocument/2006/relationships/hyperlink" Target="http://www.nevo.co.il/law/131420/44" TargetMode="External"/><Relationship Id="rId33" Type="http://schemas.openxmlformats.org/officeDocument/2006/relationships/header" Target="header3.xml"/><Relationship Id="rId38" Type="http://schemas.openxmlformats.org/officeDocument/2006/relationships/hyperlink" Target="http://www.nevo.co.il/safrut/book/11944" TargetMode="External"/><Relationship Id="rId46" Type="http://schemas.openxmlformats.org/officeDocument/2006/relationships/hyperlink" Target="http://www.nevo.co.il/law/71600" TargetMode="External"/><Relationship Id="rId59" Type="http://schemas.openxmlformats.org/officeDocument/2006/relationships/hyperlink" Target="http://www.nevo.co.il/law/71600/4" TargetMode="External"/><Relationship Id="rId67" Type="http://schemas.openxmlformats.org/officeDocument/2006/relationships/hyperlink" Target="http://www.nevo.co.il/law/70301" TargetMode="External"/><Relationship Id="rId103" Type="http://schemas.openxmlformats.org/officeDocument/2006/relationships/hyperlink" Target="http://www.nevo.co.il/law/131420/40" TargetMode="External"/><Relationship Id="rId108" Type="http://schemas.openxmlformats.org/officeDocument/2006/relationships/hyperlink" Target="http://www.nevo.co.il/law/71600/4" TargetMode="External"/><Relationship Id="rId116" Type="http://schemas.openxmlformats.org/officeDocument/2006/relationships/hyperlink" Target="http://www.nevo.co.il/law/71600/7" TargetMode="External"/><Relationship Id="rId124" Type="http://schemas.openxmlformats.org/officeDocument/2006/relationships/hyperlink" Target="http://www.nevo.co.il/safrut/book/11944" TargetMode="External"/><Relationship Id="rId129" Type="http://schemas.openxmlformats.org/officeDocument/2006/relationships/hyperlink" Target="http://www.nevo.co.il/law/71600/48" TargetMode="External"/><Relationship Id="rId137" Type="http://schemas.openxmlformats.org/officeDocument/2006/relationships/hyperlink" Target="http://www.nevo.co.il/law/70301/28" TargetMode="External"/><Relationship Id="rId20" Type="http://schemas.openxmlformats.org/officeDocument/2006/relationships/hyperlink" Target="http://www.nevo.co.il/law/70301/32.4" TargetMode="External"/><Relationship Id="rId41" Type="http://schemas.openxmlformats.org/officeDocument/2006/relationships/header" Target="header4.xml"/><Relationship Id="rId54" Type="http://schemas.openxmlformats.org/officeDocument/2006/relationships/hyperlink" Target="http://www.nevo.co.il/law/71600/4" TargetMode="External"/><Relationship Id="rId62" Type="http://schemas.openxmlformats.org/officeDocument/2006/relationships/hyperlink" Target="http://www.nevo.co.il/law/71600" TargetMode="External"/><Relationship Id="rId70" Type="http://schemas.openxmlformats.org/officeDocument/2006/relationships/hyperlink" Target="http://www.nevo.co.il/law/71600/4" TargetMode="External"/><Relationship Id="rId75" Type="http://schemas.openxmlformats.org/officeDocument/2006/relationships/hyperlink" Target="http://www.nevo.co.il/law/71600/2" TargetMode="External"/><Relationship Id="rId83" Type="http://schemas.openxmlformats.org/officeDocument/2006/relationships/hyperlink" Target="http://www.nevo.co.il/law/71600/4" TargetMode="External"/><Relationship Id="rId88" Type="http://schemas.openxmlformats.org/officeDocument/2006/relationships/hyperlink" Target="http://www.nevo.co.il/law/131420/40" TargetMode="External"/><Relationship Id="rId91" Type="http://schemas.openxmlformats.org/officeDocument/2006/relationships/hyperlink" Target="http://www.nevo.co.il/law/131420/40" TargetMode="External"/><Relationship Id="rId96" Type="http://schemas.openxmlformats.org/officeDocument/2006/relationships/hyperlink" Target="http://www.nevo.co.il/law/131420/18" TargetMode="External"/><Relationship Id="rId111" Type="http://schemas.openxmlformats.org/officeDocument/2006/relationships/hyperlink" Target="http://www.nevo.co.il/law/71600/4" TargetMode="External"/><Relationship Id="rId132" Type="http://schemas.openxmlformats.org/officeDocument/2006/relationships/hyperlink" Target="http://www.nevo.co.il/law/70301/25" TargetMode="External"/><Relationship Id="rId140" Type="http://schemas.openxmlformats.org/officeDocument/2006/relationships/hyperlink" Target="http://www.nevo.co.il/law/71600" TargetMode="External"/><Relationship Id="rId145"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www.nevo.co.il/law/71600" TargetMode="External"/><Relationship Id="rId15" Type="http://schemas.openxmlformats.org/officeDocument/2006/relationships/hyperlink" Target="http://www.nevo.co.il/law/71600/48" TargetMode="External"/><Relationship Id="rId23" Type="http://schemas.openxmlformats.org/officeDocument/2006/relationships/hyperlink" Target="http://www.nevo.co.il/law/131420/18" TargetMode="External"/><Relationship Id="rId28" Type="http://schemas.openxmlformats.org/officeDocument/2006/relationships/hyperlink" Target="http://www.nevo.co.il/law/70301" TargetMode="External"/><Relationship Id="rId36" Type="http://schemas.openxmlformats.org/officeDocument/2006/relationships/hyperlink" Target="http://www.nevo.co.il/case/17911690" TargetMode="External"/><Relationship Id="rId49" Type="http://schemas.openxmlformats.org/officeDocument/2006/relationships/hyperlink" Target="http://www.nevo.co.il/law/70301/32.4" TargetMode="External"/><Relationship Id="rId57" Type="http://schemas.openxmlformats.org/officeDocument/2006/relationships/hyperlink" Target="http://www.nevo.co.il/law/71600/4" TargetMode="External"/><Relationship Id="rId106" Type="http://schemas.openxmlformats.org/officeDocument/2006/relationships/hyperlink" Target="http://www.nevo.co.il/law/131420/40" TargetMode="External"/><Relationship Id="rId114" Type="http://schemas.openxmlformats.org/officeDocument/2006/relationships/hyperlink" Target="http://www.nevo.co.il/law/71600/7" TargetMode="External"/><Relationship Id="rId119" Type="http://schemas.openxmlformats.org/officeDocument/2006/relationships/hyperlink" Target="http://www.nevo.co.il/law/71600/4" TargetMode="External"/><Relationship Id="rId127" Type="http://schemas.openxmlformats.org/officeDocument/2006/relationships/hyperlink" Target="http://www.nevo.co.il/case/17911690" TargetMode="External"/><Relationship Id="rId10" Type="http://schemas.openxmlformats.org/officeDocument/2006/relationships/hyperlink" Target="http://www.nevo.co.il/law/71600" TargetMode="External"/><Relationship Id="rId31" Type="http://schemas.openxmlformats.org/officeDocument/2006/relationships/footer" Target="footer1.xml"/><Relationship Id="rId44" Type="http://schemas.openxmlformats.org/officeDocument/2006/relationships/hyperlink" Target="http://www.nevo.co.il/law/71600/4" TargetMode="External"/><Relationship Id="rId52" Type="http://schemas.openxmlformats.org/officeDocument/2006/relationships/hyperlink" Target="http://www.nevo.co.il/law/71600/47.a.1" TargetMode="External"/><Relationship Id="rId60" Type="http://schemas.openxmlformats.org/officeDocument/2006/relationships/hyperlink" Target="http://www.nevo.co.il/law/131420" TargetMode="External"/><Relationship Id="rId65" Type="http://schemas.openxmlformats.org/officeDocument/2006/relationships/hyperlink" Target="http://www.nevo.co.il/law/71600/4" TargetMode="External"/><Relationship Id="rId73" Type="http://schemas.openxmlformats.org/officeDocument/2006/relationships/hyperlink" Target="http://www.nevo.co.il/law/71600/4" TargetMode="External"/><Relationship Id="rId78" Type="http://schemas.openxmlformats.org/officeDocument/2006/relationships/hyperlink" Target="http://www.nevo.co.il/law/71600/4" TargetMode="External"/><Relationship Id="rId81" Type="http://schemas.openxmlformats.org/officeDocument/2006/relationships/hyperlink" Target="http://www.nevo.co.il/law/71600/4" TargetMode="External"/><Relationship Id="rId86" Type="http://schemas.openxmlformats.org/officeDocument/2006/relationships/hyperlink" Target="http://www.nevo.co.il/law/71600/4" TargetMode="External"/><Relationship Id="rId94" Type="http://schemas.openxmlformats.org/officeDocument/2006/relationships/hyperlink" Target="http://www.nevo.co.il/law/71600/4" TargetMode="External"/><Relationship Id="rId99" Type="http://schemas.openxmlformats.org/officeDocument/2006/relationships/hyperlink" Target="http://www.nevo.co.il/law/131420/40" TargetMode="External"/><Relationship Id="rId101" Type="http://schemas.openxmlformats.org/officeDocument/2006/relationships/hyperlink" Target="http://www.nevo.co.il/law/131420/18" TargetMode="External"/><Relationship Id="rId122" Type="http://schemas.openxmlformats.org/officeDocument/2006/relationships/hyperlink" Target="http://www.nevo.co.il/law/71859/105.a" TargetMode="External"/><Relationship Id="rId130" Type="http://schemas.openxmlformats.org/officeDocument/2006/relationships/hyperlink" Target="http://www.nevo.co.il/law/71600/48" TargetMode="External"/><Relationship Id="rId135" Type="http://schemas.openxmlformats.org/officeDocument/2006/relationships/hyperlink" Target="http://www.nevo.co.il/law/70301" TargetMode="External"/><Relationship Id="rId143" Type="http://schemas.openxmlformats.org/officeDocument/2006/relationships/header" Target="header8.xml"/><Relationship Id="rId4" Type="http://schemas.openxmlformats.org/officeDocument/2006/relationships/footnotes" Target="footnotes.xml"/><Relationship Id="rId9" Type="http://schemas.openxmlformats.org/officeDocument/2006/relationships/hyperlink" Target="http://www.nevo.co.il/law/70301" TargetMode="External"/><Relationship Id="rId13" Type="http://schemas.openxmlformats.org/officeDocument/2006/relationships/hyperlink" Target="http://www.nevo.co.il/law/71600/7" TargetMode="External"/><Relationship Id="rId18" Type="http://schemas.openxmlformats.org/officeDocument/2006/relationships/hyperlink" Target="http://www.nevo.co.il/law/70301/25" TargetMode="External"/><Relationship Id="rId39" Type="http://schemas.openxmlformats.org/officeDocument/2006/relationships/hyperlink" Target="http://www.nevo.co.il/law/71859" TargetMode="External"/><Relationship Id="rId109" Type="http://schemas.openxmlformats.org/officeDocument/2006/relationships/hyperlink" Target="http://www.nevo.co.il/law/71600/bCcS" TargetMode="External"/><Relationship Id="rId34" Type="http://schemas.openxmlformats.org/officeDocument/2006/relationships/footer" Target="footer3.xml"/><Relationship Id="rId50" Type="http://schemas.openxmlformats.org/officeDocument/2006/relationships/hyperlink" Target="http://www.nevo.co.il/law/70301" TargetMode="External"/><Relationship Id="rId55" Type="http://schemas.openxmlformats.org/officeDocument/2006/relationships/hyperlink" Target="http://www.nevo.co.il/law/71600/47.a.1" TargetMode="External"/><Relationship Id="rId76" Type="http://schemas.openxmlformats.org/officeDocument/2006/relationships/hyperlink" Target="http://www.nevo.co.il/law/71600/4" TargetMode="External"/><Relationship Id="rId97" Type="http://schemas.openxmlformats.org/officeDocument/2006/relationships/hyperlink" Target="http://www.nevo.co.il/law/131420/40" TargetMode="External"/><Relationship Id="rId104" Type="http://schemas.openxmlformats.org/officeDocument/2006/relationships/hyperlink" Target="http://www.nevo.co.il/law/71600/4" TargetMode="External"/><Relationship Id="rId120" Type="http://schemas.openxmlformats.org/officeDocument/2006/relationships/hyperlink" Target="http://www.nevo.co.il/law/71600/4" TargetMode="External"/><Relationship Id="rId125" Type="http://schemas.openxmlformats.org/officeDocument/2006/relationships/hyperlink" Target="http://www.nevo.co.il/law/71600/48" TargetMode="External"/><Relationship Id="rId141" Type="http://schemas.openxmlformats.org/officeDocument/2006/relationships/header" Target="header6.xml"/><Relationship Id="rId146" Type="http://schemas.openxmlformats.org/officeDocument/2006/relationships/theme" Target="theme/theme1.xml"/><Relationship Id="rId7" Type="http://schemas.openxmlformats.org/officeDocument/2006/relationships/hyperlink" Target="http://www.nevo.co.il/law/70301" TargetMode="External"/><Relationship Id="rId71" Type="http://schemas.openxmlformats.org/officeDocument/2006/relationships/hyperlink" Target="http://www.nevo.co.il/law/131420/40" TargetMode="External"/><Relationship Id="rId92" Type="http://schemas.openxmlformats.org/officeDocument/2006/relationships/hyperlink" Target="http://www.nevo.co.il/law/71600/7" TargetMode="External"/><Relationship Id="rId2" Type="http://schemas.openxmlformats.org/officeDocument/2006/relationships/settings" Target="settings.xml"/><Relationship Id="rId29" Type="http://schemas.openxmlformats.org/officeDocument/2006/relationships/header" Target="header1.xml"/><Relationship Id="rId24" Type="http://schemas.openxmlformats.org/officeDocument/2006/relationships/hyperlink" Target="http://www.nevo.co.il/law/131420/40" TargetMode="External"/><Relationship Id="rId40" Type="http://schemas.openxmlformats.org/officeDocument/2006/relationships/hyperlink" Target="http://www.nevo.co.il/safrut/book/7134" TargetMode="External"/><Relationship Id="rId45" Type="http://schemas.openxmlformats.org/officeDocument/2006/relationships/hyperlink" Target="http://www.nevo.co.il/law/71600/47.a.1" TargetMode="External"/><Relationship Id="rId66" Type="http://schemas.openxmlformats.org/officeDocument/2006/relationships/hyperlink" Target="http://www.nevo.co.il/law/70301/28" TargetMode="External"/><Relationship Id="rId87" Type="http://schemas.openxmlformats.org/officeDocument/2006/relationships/hyperlink" Target="http://www.nevo.co.il/law/131420/40" TargetMode="External"/><Relationship Id="rId110" Type="http://schemas.openxmlformats.org/officeDocument/2006/relationships/hyperlink" Target="http://www.nevo.co.il/law/71600/7" TargetMode="External"/><Relationship Id="rId115" Type="http://schemas.openxmlformats.org/officeDocument/2006/relationships/hyperlink" Target="http://www.nevo.co.il/law/71600/4" TargetMode="External"/><Relationship Id="rId131" Type="http://schemas.openxmlformats.org/officeDocument/2006/relationships/hyperlink" Target="http://www.nevo.co.il/law/71600/48" TargetMode="External"/><Relationship Id="rId136" Type="http://schemas.openxmlformats.org/officeDocument/2006/relationships/hyperlink" Target="http://www.nevo.co.il/case/17920174" TargetMode="External"/><Relationship Id="rId61" Type="http://schemas.openxmlformats.org/officeDocument/2006/relationships/hyperlink" Target="http://www.nevo.co.il/law/131420/40" TargetMode="External"/><Relationship Id="rId82" Type="http://schemas.openxmlformats.org/officeDocument/2006/relationships/hyperlink" Target="http://www.nevo.co.il/law/71600/4" TargetMode="External"/><Relationship Id="rId19" Type="http://schemas.openxmlformats.org/officeDocument/2006/relationships/hyperlink" Target="http://www.nevo.co.il/law/70301/28" TargetMode="External"/><Relationship Id="rId14" Type="http://schemas.openxmlformats.org/officeDocument/2006/relationships/hyperlink" Target="http://www.nevo.co.il/law/71600/47.a.1" TargetMode="External"/><Relationship Id="rId30" Type="http://schemas.openxmlformats.org/officeDocument/2006/relationships/header" Target="header2.xml"/><Relationship Id="rId35" Type="http://schemas.openxmlformats.org/officeDocument/2006/relationships/hyperlink" Target="http://www.nevo.co.il/case/17918227" TargetMode="External"/><Relationship Id="rId56" Type="http://schemas.openxmlformats.org/officeDocument/2006/relationships/hyperlink" Target="http://www.nevo.co.il/law/71600/4" TargetMode="External"/><Relationship Id="rId77" Type="http://schemas.openxmlformats.org/officeDocument/2006/relationships/hyperlink" Target="http://www.nevo.co.il/law/71600/47.a.1" TargetMode="External"/><Relationship Id="rId100" Type="http://schemas.openxmlformats.org/officeDocument/2006/relationships/hyperlink" Target="http://www.nevo.co.il/law/71600/7" TargetMode="External"/><Relationship Id="rId105" Type="http://schemas.openxmlformats.org/officeDocument/2006/relationships/hyperlink" Target="http://www.nevo.co.il/law/71600/7" TargetMode="External"/><Relationship Id="rId126" Type="http://schemas.openxmlformats.org/officeDocument/2006/relationships/hyperlink" Target="http://www.nevo.co.il/safrut/book/7134" TargetMode="External"/><Relationship Id="rId8" Type="http://schemas.openxmlformats.org/officeDocument/2006/relationships/hyperlink" Target="http://www.nevo.co.il/law/71600" TargetMode="External"/><Relationship Id="rId51" Type="http://schemas.openxmlformats.org/officeDocument/2006/relationships/hyperlink" Target="http://www.nevo.co.il/law/71600/4" TargetMode="External"/><Relationship Id="rId72" Type="http://schemas.openxmlformats.org/officeDocument/2006/relationships/hyperlink" Target="http://www.nevo.co.il/law/71600/4" TargetMode="External"/><Relationship Id="rId93" Type="http://schemas.openxmlformats.org/officeDocument/2006/relationships/hyperlink" Target="http://www.nevo.co.il/law/131420/18" TargetMode="External"/><Relationship Id="rId98" Type="http://schemas.openxmlformats.org/officeDocument/2006/relationships/hyperlink" Target="http://www.nevo.co.il/law/71600/4" TargetMode="External"/><Relationship Id="rId121" Type="http://schemas.openxmlformats.org/officeDocument/2006/relationships/hyperlink" Target="http://www.nevo.co.il/law/71600/48" TargetMode="External"/><Relationship Id="rId142"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28</Pages>
  <Words>9017</Words>
  <Characters>45087</Characters>
  <Application>Microsoft Office Word</Application>
  <DocSecurity>0</DocSecurity>
  <Lines>375</Lines>
  <Paragraphs>107</Paragraphs>
  <ScaleCrop>false</ScaleCrop>
  <HeadingPairs>
    <vt:vector size="4" baseType="variant">
      <vt:variant>
        <vt:lpstr>Title</vt:lpstr>
      </vt:variant>
      <vt:variant>
        <vt:i4>1</vt:i4>
      </vt:variant>
      <vt:variant>
        <vt:lpstr>שם</vt:lpstr>
      </vt:variant>
      <vt:variant>
        <vt:i4>1</vt:i4>
      </vt:variant>
    </vt:vector>
  </HeadingPairs>
  <TitlesOfParts>
    <vt:vector size="2" baseType="lpstr">
      <vt:lpstr>nevo.co.il</vt:lpstr>
      <vt:lpstr>nevo.co.il</vt:lpstr>
    </vt:vector>
  </TitlesOfParts>
  <Company> </Company>
  <LinksUpToDate>false</LinksUpToDate>
  <CharactersWithSpaces>53997</CharactersWithSpaces>
  <SharedDoc>false</SharedDoc>
  <HLinks>
    <vt:vector size="768" baseType="variant">
      <vt:variant>
        <vt:i4>393283</vt:i4>
      </vt:variant>
      <vt:variant>
        <vt:i4>381</vt:i4>
      </vt:variant>
      <vt:variant>
        <vt:i4>0</vt:i4>
      </vt:variant>
      <vt:variant>
        <vt:i4>5</vt:i4>
      </vt:variant>
      <vt:variant>
        <vt:lpwstr>http://www.nevo.co.il/advertisements/nevo-100.doc</vt:lpwstr>
      </vt:variant>
      <vt:variant>
        <vt:lpwstr/>
      </vt:variant>
      <vt:variant>
        <vt:i4>8061025</vt:i4>
      </vt:variant>
      <vt:variant>
        <vt:i4>378</vt:i4>
      </vt:variant>
      <vt:variant>
        <vt:i4>0</vt:i4>
      </vt:variant>
      <vt:variant>
        <vt:i4>5</vt:i4>
      </vt:variant>
      <vt:variant>
        <vt:lpwstr>http://www.nevo.co.il/law/71600</vt:lpwstr>
      </vt:variant>
      <vt:variant>
        <vt:lpwstr/>
      </vt:variant>
      <vt:variant>
        <vt:i4>5505105</vt:i4>
      </vt:variant>
      <vt:variant>
        <vt:i4>375</vt:i4>
      </vt:variant>
      <vt:variant>
        <vt:i4>0</vt:i4>
      </vt:variant>
      <vt:variant>
        <vt:i4>5</vt:i4>
      </vt:variant>
      <vt:variant>
        <vt:lpwstr>http://www.nevo.co.il/law/71600/4</vt:lpwstr>
      </vt:variant>
      <vt:variant>
        <vt:lpwstr/>
      </vt:variant>
      <vt:variant>
        <vt:i4>7995492</vt:i4>
      </vt:variant>
      <vt:variant>
        <vt:i4>372</vt:i4>
      </vt:variant>
      <vt:variant>
        <vt:i4>0</vt:i4>
      </vt:variant>
      <vt:variant>
        <vt:i4>5</vt:i4>
      </vt:variant>
      <vt:variant>
        <vt:lpwstr>http://www.nevo.co.il/law/70301</vt:lpwstr>
      </vt:variant>
      <vt:variant>
        <vt:lpwstr/>
      </vt:variant>
      <vt:variant>
        <vt:i4>7143527</vt:i4>
      </vt:variant>
      <vt:variant>
        <vt:i4>369</vt:i4>
      </vt:variant>
      <vt:variant>
        <vt:i4>0</vt:i4>
      </vt:variant>
      <vt:variant>
        <vt:i4>5</vt:i4>
      </vt:variant>
      <vt:variant>
        <vt:lpwstr>http://www.nevo.co.il/law/70301/28</vt:lpwstr>
      </vt:variant>
      <vt:variant>
        <vt:lpwstr/>
      </vt:variant>
      <vt:variant>
        <vt:i4>4128880</vt:i4>
      </vt:variant>
      <vt:variant>
        <vt:i4>366</vt:i4>
      </vt:variant>
      <vt:variant>
        <vt:i4>0</vt:i4>
      </vt:variant>
      <vt:variant>
        <vt:i4>5</vt:i4>
      </vt:variant>
      <vt:variant>
        <vt:lpwstr>http://www.nevo.co.il/case/17920174</vt:lpwstr>
      </vt:variant>
      <vt:variant>
        <vt:lpwstr/>
      </vt:variant>
      <vt:variant>
        <vt:i4>7995492</vt:i4>
      </vt:variant>
      <vt:variant>
        <vt:i4>363</vt:i4>
      </vt:variant>
      <vt:variant>
        <vt:i4>0</vt:i4>
      </vt:variant>
      <vt:variant>
        <vt:i4>5</vt:i4>
      </vt:variant>
      <vt:variant>
        <vt:lpwstr>http://www.nevo.co.il/law/70301</vt:lpwstr>
      </vt:variant>
      <vt:variant>
        <vt:lpwstr/>
      </vt:variant>
      <vt:variant>
        <vt:i4>6684774</vt:i4>
      </vt:variant>
      <vt:variant>
        <vt:i4>360</vt:i4>
      </vt:variant>
      <vt:variant>
        <vt:i4>0</vt:i4>
      </vt:variant>
      <vt:variant>
        <vt:i4>5</vt:i4>
      </vt:variant>
      <vt:variant>
        <vt:lpwstr>http://www.nevo.co.il/law/70301/33</vt:lpwstr>
      </vt:variant>
      <vt:variant>
        <vt:lpwstr/>
      </vt:variant>
      <vt:variant>
        <vt:i4>7995492</vt:i4>
      </vt:variant>
      <vt:variant>
        <vt:i4>357</vt:i4>
      </vt:variant>
      <vt:variant>
        <vt:i4>0</vt:i4>
      </vt:variant>
      <vt:variant>
        <vt:i4>5</vt:i4>
      </vt:variant>
      <vt:variant>
        <vt:lpwstr>http://www.nevo.co.il/law/70301</vt:lpwstr>
      </vt:variant>
      <vt:variant>
        <vt:lpwstr/>
      </vt:variant>
      <vt:variant>
        <vt:i4>6291559</vt:i4>
      </vt:variant>
      <vt:variant>
        <vt:i4>354</vt:i4>
      </vt:variant>
      <vt:variant>
        <vt:i4>0</vt:i4>
      </vt:variant>
      <vt:variant>
        <vt:i4>5</vt:i4>
      </vt:variant>
      <vt:variant>
        <vt:lpwstr>http://www.nevo.co.il/law/70301/25</vt:lpwstr>
      </vt:variant>
      <vt:variant>
        <vt:lpwstr/>
      </vt:variant>
      <vt:variant>
        <vt:i4>7077989</vt:i4>
      </vt:variant>
      <vt:variant>
        <vt:i4>351</vt:i4>
      </vt:variant>
      <vt:variant>
        <vt:i4>0</vt:i4>
      </vt:variant>
      <vt:variant>
        <vt:i4>5</vt:i4>
      </vt:variant>
      <vt:variant>
        <vt:lpwstr>http://www.nevo.co.il/law/71600/48</vt:lpwstr>
      </vt:variant>
      <vt:variant>
        <vt:lpwstr/>
      </vt:variant>
      <vt:variant>
        <vt:i4>7077989</vt:i4>
      </vt:variant>
      <vt:variant>
        <vt:i4>348</vt:i4>
      </vt:variant>
      <vt:variant>
        <vt:i4>0</vt:i4>
      </vt:variant>
      <vt:variant>
        <vt:i4>5</vt:i4>
      </vt:variant>
      <vt:variant>
        <vt:lpwstr>http://www.nevo.co.il/law/71600/48</vt:lpwstr>
      </vt:variant>
      <vt:variant>
        <vt:lpwstr/>
      </vt:variant>
      <vt:variant>
        <vt:i4>7077989</vt:i4>
      </vt:variant>
      <vt:variant>
        <vt:i4>345</vt:i4>
      </vt:variant>
      <vt:variant>
        <vt:i4>0</vt:i4>
      </vt:variant>
      <vt:variant>
        <vt:i4>5</vt:i4>
      </vt:variant>
      <vt:variant>
        <vt:lpwstr>http://www.nevo.co.il/law/71600/48</vt:lpwstr>
      </vt:variant>
      <vt:variant>
        <vt:lpwstr/>
      </vt:variant>
      <vt:variant>
        <vt:i4>7995492</vt:i4>
      </vt:variant>
      <vt:variant>
        <vt:i4>342</vt:i4>
      </vt:variant>
      <vt:variant>
        <vt:i4>0</vt:i4>
      </vt:variant>
      <vt:variant>
        <vt:i4>5</vt:i4>
      </vt:variant>
      <vt:variant>
        <vt:lpwstr>http://www.nevo.co.il/law/70301</vt:lpwstr>
      </vt:variant>
      <vt:variant>
        <vt:lpwstr/>
      </vt:variant>
      <vt:variant>
        <vt:i4>3145844</vt:i4>
      </vt:variant>
      <vt:variant>
        <vt:i4>339</vt:i4>
      </vt:variant>
      <vt:variant>
        <vt:i4>0</vt:i4>
      </vt:variant>
      <vt:variant>
        <vt:i4>5</vt:i4>
      </vt:variant>
      <vt:variant>
        <vt:lpwstr>http://www.nevo.co.il/case/17911690</vt:lpwstr>
      </vt:variant>
      <vt:variant>
        <vt:lpwstr/>
      </vt:variant>
      <vt:variant>
        <vt:i4>7602228</vt:i4>
      </vt:variant>
      <vt:variant>
        <vt:i4>336</vt:i4>
      </vt:variant>
      <vt:variant>
        <vt:i4>0</vt:i4>
      </vt:variant>
      <vt:variant>
        <vt:i4>5</vt:i4>
      </vt:variant>
      <vt:variant>
        <vt:lpwstr>http://www.nevo.co.il/safrut/book/7134</vt:lpwstr>
      </vt:variant>
      <vt:variant>
        <vt:lpwstr/>
      </vt:variant>
      <vt:variant>
        <vt:i4>7077989</vt:i4>
      </vt:variant>
      <vt:variant>
        <vt:i4>333</vt:i4>
      </vt:variant>
      <vt:variant>
        <vt:i4>0</vt:i4>
      </vt:variant>
      <vt:variant>
        <vt:i4>5</vt:i4>
      </vt:variant>
      <vt:variant>
        <vt:lpwstr>http://www.nevo.co.il/law/71600/48</vt:lpwstr>
      </vt:variant>
      <vt:variant>
        <vt:lpwstr/>
      </vt:variant>
      <vt:variant>
        <vt:i4>7602232</vt:i4>
      </vt:variant>
      <vt:variant>
        <vt:i4>330</vt:i4>
      </vt:variant>
      <vt:variant>
        <vt:i4>0</vt:i4>
      </vt:variant>
      <vt:variant>
        <vt:i4>5</vt:i4>
      </vt:variant>
      <vt:variant>
        <vt:lpwstr>http://www.nevo.co.il/safrut/book/11944</vt:lpwstr>
      </vt:variant>
      <vt:variant>
        <vt:lpwstr/>
      </vt:variant>
      <vt:variant>
        <vt:i4>8257647</vt:i4>
      </vt:variant>
      <vt:variant>
        <vt:i4>327</vt:i4>
      </vt:variant>
      <vt:variant>
        <vt:i4>0</vt:i4>
      </vt:variant>
      <vt:variant>
        <vt:i4>5</vt:i4>
      </vt:variant>
      <vt:variant>
        <vt:lpwstr>http://www.nevo.co.il/law/71859</vt:lpwstr>
      </vt:variant>
      <vt:variant>
        <vt:lpwstr/>
      </vt:variant>
      <vt:variant>
        <vt:i4>5177426</vt:i4>
      </vt:variant>
      <vt:variant>
        <vt:i4>324</vt:i4>
      </vt:variant>
      <vt:variant>
        <vt:i4>0</vt:i4>
      </vt:variant>
      <vt:variant>
        <vt:i4>5</vt:i4>
      </vt:variant>
      <vt:variant>
        <vt:lpwstr>http://www.nevo.co.il/law/71859/105.a</vt:lpwstr>
      </vt:variant>
      <vt:variant>
        <vt:lpwstr/>
      </vt:variant>
      <vt:variant>
        <vt:i4>7077989</vt:i4>
      </vt:variant>
      <vt:variant>
        <vt:i4>321</vt:i4>
      </vt:variant>
      <vt:variant>
        <vt:i4>0</vt:i4>
      </vt:variant>
      <vt:variant>
        <vt:i4>5</vt:i4>
      </vt:variant>
      <vt:variant>
        <vt:lpwstr>http://www.nevo.co.il/law/71600/48</vt:lpwstr>
      </vt:variant>
      <vt:variant>
        <vt:lpwstr/>
      </vt:variant>
      <vt:variant>
        <vt:i4>5505105</vt:i4>
      </vt:variant>
      <vt:variant>
        <vt:i4>318</vt:i4>
      </vt:variant>
      <vt:variant>
        <vt:i4>0</vt:i4>
      </vt:variant>
      <vt:variant>
        <vt:i4>5</vt:i4>
      </vt:variant>
      <vt:variant>
        <vt:lpwstr>http://www.nevo.co.il/law/71600/4</vt:lpwstr>
      </vt:variant>
      <vt:variant>
        <vt:lpwstr/>
      </vt:variant>
      <vt:variant>
        <vt:i4>5505105</vt:i4>
      </vt:variant>
      <vt:variant>
        <vt:i4>315</vt:i4>
      </vt:variant>
      <vt:variant>
        <vt:i4>0</vt:i4>
      </vt:variant>
      <vt:variant>
        <vt:i4>5</vt:i4>
      </vt:variant>
      <vt:variant>
        <vt:lpwstr>http://www.nevo.co.il/law/71600/4</vt:lpwstr>
      </vt:variant>
      <vt:variant>
        <vt:lpwstr/>
      </vt:variant>
      <vt:variant>
        <vt:i4>3276912</vt:i4>
      </vt:variant>
      <vt:variant>
        <vt:i4>312</vt:i4>
      </vt:variant>
      <vt:variant>
        <vt:i4>0</vt:i4>
      </vt:variant>
      <vt:variant>
        <vt:i4>5</vt:i4>
      </vt:variant>
      <vt:variant>
        <vt:lpwstr>http://www.nevo.co.il/case/17918227</vt:lpwstr>
      </vt:variant>
      <vt:variant>
        <vt:lpwstr/>
      </vt:variant>
      <vt:variant>
        <vt:i4>5505105</vt:i4>
      </vt:variant>
      <vt:variant>
        <vt:i4>309</vt:i4>
      </vt:variant>
      <vt:variant>
        <vt:i4>0</vt:i4>
      </vt:variant>
      <vt:variant>
        <vt:i4>5</vt:i4>
      </vt:variant>
      <vt:variant>
        <vt:lpwstr>http://www.nevo.co.il/law/71600/4</vt:lpwstr>
      </vt:variant>
      <vt:variant>
        <vt:lpwstr/>
      </vt:variant>
      <vt:variant>
        <vt:i4>5505105</vt:i4>
      </vt:variant>
      <vt:variant>
        <vt:i4>306</vt:i4>
      </vt:variant>
      <vt:variant>
        <vt:i4>0</vt:i4>
      </vt:variant>
      <vt:variant>
        <vt:i4>5</vt:i4>
      </vt:variant>
      <vt:variant>
        <vt:lpwstr>http://www.nevo.co.il/law/71600/7</vt:lpwstr>
      </vt:variant>
      <vt:variant>
        <vt:lpwstr/>
      </vt:variant>
      <vt:variant>
        <vt:i4>5505105</vt:i4>
      </vt:variant>
      <vt:variant>
        <vt:i4>303</vt:i4>
      </vt:variant>
      <vt:variant>
        <vt:i4>0</vt:i4>
      </vt:variant>
      <vt:variant>
        <vt:i4>5</vt:i4>
      </vt:variant>
      <vt:variant>
        <vt:lpwstr>http://www.nevo.co.il/law/71600/4</vt:lpwstr>
      </vt:variant>
      <vt:variant>
        <vt:lpwstr/>
      </vt:variant>
      <vt:variant>
        <vt:i4>5505105</vt:i4>
      </vt:variant>
      <vt:variant>
        <vt:i4>300</vt:i4>
      </vt:variant>
      <vt:variant>
        <vt:i4>0</vt:i4>
      </vt:variant>
      <vt:variant>
        <vt:i4>5</vt:i4>
      </vt:variant>
      <vt:variant>
        <vt:lpwstr>http://www.nevo.co.il/law/71600/7</vt:lpwstr>
      </vt:variant>
      <vt:variant>
        <vt:lpwstr/>
      </vt:variant>
      <vt:variant>
        <vt:i4>5505105</vt:i4>
      </vt:variant>
      <vt:variant>
        <vt:i4>297</vt:i4>
      </vt:variant>
      <vt:variant>
        <vt:i4>0</vt:i4>
      </vt:variant>
      <vt:variant>
        <vt:i4>5</vt:i4>
      </vt:variant>
      <vt:variant>
        <vt:lpwstr>http://www.nevo.co.il/law/71600/4</vt:lpwstr>
      </vt:variant>
      <vt:variant>
        <vt:lpwstr/>
      </vt:variant>
      <vt:variant>
        <vt:i4>5505105</vt:i4>
      </vt:variant>
      <vt:variant>
        <vt:i4>294</vt:i4>
      </vt:variant>
      <vt:variant>
        <vt:i4>0</vt:i4>
      </vt:variant>
      <vt:variant>
        <vt:i4>5</vt:i4>
      </vt:variant>
      <vt:variant>
        <vt:lpwstr>http://www.nevo.co.il/law/71600/7</vt:lpwstr>
      </vt:variant>
      <vt:variant>
        <vt:lpwstr/>
      </vt:variant>
      <vt:variant>
        <vt:i4>5505105</vt:i4>
      </vt:variant>
      <vt:variant>
        <vt:i4>291</vt:i4>
      </vt:variant>
      <vt:variant>
        <vt:i4>0</vt:i4>
      </vt:variant>
      <vt:variant>
        <vt:i4>5</vt:i4>
      </vt:variant>
      <vt:variant>
        <vt:lpwstr>http://www.nevo.co.il/law/71600/4</vt:lpwstr>
      </vt:variant>
      <vt:variant>
        <vt:lpwstr/>
      </vt:variant>
      <vt:variant>
        <vt:i4>5505105</vt:i4>
      </vt:variant>
      <vt:variant>
        <vt:i4>288</vt:i4>
      </vt:variant>
      <vt:variant>
        <vt:i4>0</vt:i4>
      </vt:variant>
      <vt:variant>
        <vt:i4>5</vt:i4>
      </vt:variant>
      <vt:variant>
        <vt:lpwstr>http://www.nevo.co.il/law/71600/7</vt:lpwstr>
      </vt:variant>
      <vt:variant>
        <vt:lpwstr/>
      </vt:variant>
      <vt:variant>
        <vt:i4>4456528</vt:i4>
      </vt:variant>
      <vt:variant>
        <vt:i4>285</vt:i4>
      </vt:variant>
      <vt:variant>
        <vt:i4>0</vt:i4>
      </vt:variant>
      <vt:variant>
        <vt:i4>5</vt:i4>
      </vt:variant>
      <vt:variant>
        <vt:lpwstr>http://www.nevo.co.il/law/71600/bCcS</vt:lpwstr>
      </vt:variant>
      <vt:variant>
        <vt:lpwstr/>
      </vt:variant>
      <vt:variant>
        <vt:i4>5505105</vt:i4>
      </vt:variant>
      <vt:variant>
        <vt:i4>282</vt:i4>
      </vt:variant>
      <vt:variant>
        <vt:i4>0</vt:i4>
      </vt:variant>
      <vt:variant>
        <vt:i4>5</vt:i4>
      </vt:variant>
      <vt:variant>
        <vt:lpwstr>http://www.nevo.co.il/law/71600/4</vt:lpwstr>
      </vt:variant>
      <vt:variant>
        <vt:lpwstr/>
      </vt:variant>
      <vt:variant>
        <vt:i4>8126589</vt:i4>
      </vt:variant>
      <vt:variant>
        <vt:i4>279</vt:i4>
      </vt:variant>
      <vt:variant>
        <vt:i4>0</vt:i4>
      </vt:variant>
      <vt:variant>
        <vt:i4>5</vt:i4>
      </vt:variant>
      <vt:variant>
        <vt:lpwstr>http://www.nevo.co.il/law/131420/18</vt:lpwstr>
      </vt:variant>
      <vt:variant>
        <vt:lpwstr/>
      </vt:variant>
      <vt:variant>
        <vt:i4>7929981</vt:i4>
      </vt:variant>
      <vt:variant>
        <vt:i4>276</vt:i4>
      </vt:variant>
      <vt:variant>
        <vt:i4>0</vt:i4>
      </vt:variant>
      <vt:variant>
        <vt:i4>5</vt:i4>
      </vt:variant>
      <vt:variant>
        <vt:lpwstr>http://www.nevo.co.il/law/131420/40</vt:lpwstr>
      </vt:variant>
      <vt:variant>
        <vt:lpwstr/>
      </vt:variant>
      <vt:variant>
        <vt:i4>5505105</vt:i4>
      </vt:variant>
      <vt:variant>
        <vt:i4>273</vt:i4>
      </vt:variant>
      <vt:variant>
        <vt:i4>0</vt:i4>
      </vt:variant>
      <vt:variant>
        <vt:i4>5</vt:i4>
      </vt:variant>
      <vt:variant>
        <vt:lpwstr>http://www.nevo.co.il/law/71600/7</vt:lpwstr>
      </vt:variant>
      <vt:variant>
        <vt:lpwstr/>
      </vt:variant>
      <vt:variant>
        <vt:i4>5505105</vt:i4>
      </vt:variant>
      <vt:variant>
        <vt:i4>270</vt:i4>
      </vt:variant>
      <vt:variant>
        <vt:i4>0</vt:i4>
      </vt:variant>
      <vt:variant>
        <vt:i4>5</vt:i4>
      </vt:variant>
      <vt:variant>
        <vt:lpwstr>http://www.nevo.co.il/law/71600/4</vt:lpwstr>
      </vt:variant>
      <vt:variant>
        <vt:lpwstr/>
      </vt:variant>
      <vt:variant>
        <vt:i4>7929981</vt:i4>
      </vt:variant>
      <vt:variant>
        <vt:i4>267</vt:i4>
      </vt:variant>
      <vt:variant>
        <vt:i4>0</vt:i4>
      </vt:variant>
      <vt:variant>
        <vt:i4>5</vt:i4>
      </vt:variant>
      <vt:variant>
        <vt:lpwstr>http://www.nevo.co.il/law/131420/40</vt:lpwstr>
      </vt:variant>
      <vt:variant>
        <vt:lpwstr/>
      </vt:variant>
      <vt:variant>
        <vt:i4>5505105</vt:i4>
      </vt:variant>
      <vt:variant>
        <vt:i4>264</vt:i4>
      </vt:variant>
      <vt:variant>
        <vt:i4>0</vt:i4>
      </vt:variant>
      <vt:variant>
        <vt:i4>5</vt:i4>
      </vt:variant>
      <vt:variant>
        <vt:lpwstr>http://www.nevo.co.il/law/71600/4</vt:lpwstr>
      </vt:variant>
      <vt:variant>
        <vt:lpwstr/>
      </vt:variant>
      <vt:variant>
        <vt:i4>8126589</vt:i4>
      </vt:variant>
      <vt:variant>
        <vt:i4>261</vt:i4>
      </vt:variant>
      <vt:variant>
        <vt:i4>0</vt:i4>
      </vt:variant>
      <vt:variant>
        <vt:i4>5</vt:i4>
      </vt:variant>
      <vt:variant>
        <vt:lpwstr>http://www.nevo.co.il/law/131420/18</vt:lpwstr>
      </vt:variant>
      <vt:variant>
        <vt:lpwstr/>
      </vt:variant>
      <vt:variant>
        <vt:i4>5505105</vt:i4>
      </vt:variant>
      <vt:variant>
        <vt:i4>258</vt:i4>
      </vt:variant>
      <vt:variant>
        <vt:i4>0</vt:i4>
      </vt:variant>
      <vt:variant>
        <vt:i4>5</vt:i4>
      </vt:variant>
      <vt:variant>
        <vt:lpwstr>http://www.nevo.co.il/law/71600/7</vt:lpwstr>
      </vt:variant>
      <vt:variant>
        <vt:lpwstr/>
      </vt:variant>
      <vt:variant>
        <vt:i4>7929981</vt:i4>
      </vt:variant>
      <vt:variant>
        <vt:i4>255</vt:i4>
      </vt:variant>
      <vt:variant>
        <vt:i4>0</vt:i4>
      </vt:variant>
      <vt:variant>
        <vt:i4>5</vt:i4>
      </vt:variant>
      <vt:variant>
        <vt:lpwstr>http://www.nevo.co.il/law/131420/40</vt:lpwstr>
      </vt:variant>
      <vt:variant>
        <vt:lpwstr/>
      </vt:variant>
      <vt:variant>
        <vt:i4>5505105</vt:i4>
      </vt:variant>
      <vt:variant>
        <vt:i4>252</vt:i4>
      </vt:variant>
      <vt:variant>
        <vt:i4>0</vt:i4>
      </vt:variant>
      <vt:variant>
        <vt:i4>5</vt:i4>
      </vt:variant>
      <vt:variant>
        <vt:lpwstr>http://www.nevo.co.il/law/71600/4</vt:lpwstr>
      </vt:variant>
      <vt:variant>
        <vt:lpwstr/>
      </vt:variant>
      <vt:variant>
        <vt:i4>7929981</vt:i4>
      </vt:variant>
      <vt:variant>
        <vt:i4>249</vt:i4>
      </vt:variant>
      <vt:variant>
        <vt:i4>0</vt:i4>
      </vt:variant>
      <vt:variant>
        <vt:i4>5</vt:i4>
      </vt:variant>
      <vt:variant>
        <vt:lpwstr>http://www.nevo.co.il/law/131420/40</vt:lpwstr>
      </vt:variant>
      <vt:variant>
        <vt:lpwstr/>
      </vt:variant>
      <vt:variant>
        <vt:i4>8126589</vt:i4>
      </vt:variant>
      <vt:variant>
        <vt:i4>246</vt:i4>
      </vt:variant>
      <vt:variant>
        <vt:i4>0</vt:i4>
      </vt:variant>
      <vt:variant>
        <vt:i4>5</vt:i4>
      </vt:variant>
      <vt:variant>
        <vt:lpwstr>http://www.nevo.co.il/law/131420/18</vt:lpwstr>
      </vt:variant>
      <vt:variant>
        <vt:lpwstr/>
      </vt:variant>
      <vt:variant>
        <vt:i4>5505105</vt:i4>
      </vt:variant>
      <vt:variant>
        <vt:i4>243</vt:i4>
      </vt:variant>
      <vt:variant>
        <vt:i4>0</vt:i4>
      </vt:variant>
      <vt:variant>
        <vt:i4>5</vt:i4>
      </vt:variant>
      <vt:variant>
        <vt:lpwstr>http://www.nevo.co.il/law/71600/7</vt:lpwstr>
      </vt:variant>
      <vt:variant>
        <vt:lpwstr/>
      </vt:variant>
      <vt:variant>
        <vt:i4>5505105</vt:i4>
      </vt:variant>
      <vt:variant>
        <vt:i4>240</vt:i4>
      </vt:variant>
      <vt:variant>
        <vt:i4>0</vt:i4>
      </vt:variant>
      <vt:variant>
        <vt:i4>5</vt:i4>
      </vt:variant>
      <vt:variant>
        <vt:lpwstr>http://www.nevo.co.il/law/71600/4</vt:lpwstr>
      </vt:variant>
      <vt:variant>
        <vt:lpwstr/>
      </vt:variant>
      <vt:variant>
        <vt:i4>8126589</vt:i4>
      </vt:variant>
      <vt:variant>
        <vt:i4>237</vt:i4>
      </vt:variant>
      <vt:variant>
        <vt:i4>0</vt:i4>
      </vt:variant>
      <vt:variant>
        <vt:i4>5</vt:i4>
      </vt:variant>
      <vt:variant>
        <vt:lpwstr>http://www.nevo.co.il/law/131420/18</vt:lpwstr>
      </vt:variant>
      <vt:variant>
        <vt:lpwstr/>
      </vt:variant>
      <vt:variant>
        <vt:i4>5505105</vt:i4>
      </vt:variant>
      <vt:variant>
        <vt:i4>234</vt:i4>
      </vt:variant>
      <vt:variant>
        <vt:i4>0</vt:i4>
      </vt:variant>
      <vt:variant>
        <vt:i4>5</vt:i4>
      </vt:variant>
      <vt:variant>
        <vt:lpwstr>http://www.nevo.co.il/law/71600/7</vt:lpwstr>
      </vt:variant>
      <vt:variant>
        <vt:lpwstr/>
      </vt:variant>
      <vt:variant>
        <vt:i4>7929981</vt:i4>
      </vt:variant>
      <vt:variant>
        <vt:i4>231</vt:i4>
      </vt:variant>
      <vt:variant>
        <vt:i4>0</vt:i4>
      </vt:variant>
      <vt:variant>
        <vt:i4>5</vt:i4>
      </vt:variant>
      <vt:variant>
        <vt:lpwstr>http://www.nevo.co.il/law/131420/40</vt:lpwstr>
      </vt:variant>
      <vt:variant>
        <vt:lpwstr/>
      </vt:variant>
      <vt:variant>
        <vt:i4>5505105</vt:i4>
      </vt:variant>
      <vt:variant>
        <vt:i4>228</vt:i4>
      </vt:variant>
      <vt:variant>
        <vt:i4>0</vt:i4>
      </vt:variant>
      <vt:variant>
        <vt:i4>5</vt:i4>
      </vt:variant>
      <vt:variant>
        <vt:lpwstr>http://www.nevo.co.il/law/71600/4</vt:lpwstr>
      </vt:variant>
      <vt:variant>
        <vt:lpwstr/>
      </vt:variant>
      <vt:variant>
        <vt:i4>8126589</vt:i4>
      </vt:variant>
      <vt:variant>
        <vt:i4>225</vt:i4>
      </vt:variant>
      <vt:variant>
        <vt:i4>0</vt:i4>
      </vt:variant>
      <vt:variant>
        <vt:i4>5</vt:i4>
      </vt:variant>
      <vt:variant>
        <vt:lpwstr>http://www.nevo.co.il/law/131420/18</vt:lpwstr>
      </vt:variant>
      <vt:variant>
        <vt:lpwstr/>
      </vt:variant>
      <vt:variant>
        <vt:i4>7929981</vt:i4>
      </vt:variant>
      <vt:variant>
        <vt:i4>222</vt:i4>
      </vt:variant>
      <vt:variant>
        <vt:i4>0</vt:i4>
      </vt:variant>
      <vt:variant>
        <vt:i4>5</vt:i4>
      </vt:variant>
      <vt:variant>
        <vt:lpwstr>http://www.nevo.co.il/law/131420/40</vt:lpwstr>
      </vt:variant>
      <vt:variant>
        <vt:lpwstr/>
      </vt:variant>
      <vt:variant>
        <vt:i4>7929981</vt:i4>
      </vt:variant>
      <vt:variant>
        <vt:i4>219</vt:i4>
      </vt:variant>
      <vt:variant>
        <vt:i4>0</vt:i4>
      </vt:variant>
      <vt:variant>
        <vt:i4>5</vt:i4>
      </vt:variant>
      <vt:variant>
        <vt:lpwstr>http://www.nevo.co.il/law/131420/40</vt:lpwstr>
      </vt:variant>
      <vt:variant>
        <vt:lpwstr/>
      </vt:variant>
      <vt:variant>
        <vt:i4>5505105</vt:i4>
      </vt:variant>
      <vt:variant>
        <vt:i4>216</vt:i4>
      </vt:variant>
      <vt:variant>
        <vt:i4>0</vt:i4>
      </vt:variant>
      <vt:variant>
        <vt:i4>5</vt:i4>
      </vt:variant>
      <vt:variant>
        <vt:lpwstr>http://www.nevo.co.il/law/71600/4</vt:lpwstr>
      </vt:variant>
      <vt:variant>
        <vt:lpwstr/>
      </vt:variant>
      <vt:variant>
        <vt:i4>7929981</vt:i4>
      </vt:variant>
      <vt:variant>
        <vt:i4>213</vt:i4>
      </vt:variant>
      <vt:variant>
        <vt:i4>0</vt:i4>
      </vt:variant>
      <vt:variant>
        <vt:i4>5</vt:i4>
      </vt:variant>
      <vt:variant>
        <vt:lpwstr>http://www.nevo.co.il/law/131420/40</vt:lpwstr>
      </vt:variant>
      <vt:variant>
        <vt:lpwstr/>
      </vt:variant>
      <vt:variant>
        <vt:i4>7929981</vt:i4>
      </vt:variant>
      <vt:variant>
        <vt:i4>210</vt:i4>
      </vt:variant>
      <vt:variant>
        <vt:i4>0</vt:i4>
      </vt:variant>
      <vt:variant>
        <vt:i4>5</vt:i4>
      </vt:variant>
      <vt:variant>
        <vt:lpwstr>http://www.nevo.co.il/law/131420/40</vt:lpwstr>
      </vt:variant>
      <vt:variant>
        <vt:lpwstr/>
      </vt:variant>
      <vt:variant>
        <vt:i4>5505105</vt:i4>
      </vt:variant>
      <vt:variant>
        <vt:i4>207</vt:i4>
      </vt:variant>
      <vt:variant>
        <vt:i4>0</vt:i4>
      </vt:variant>
      <vt:variant>
        <vt:i4>5</vt:i4>
      </vt:variant>
      <vt:variant>
        <vt:lpwstr>http://www.nevo.co.il/law/71600/4</vt:lpwstr>
      </vt:variant>
      <vt:variant>
        <vt:lpwstr/>
      </vt:variant>
      <vt:variant>
        <vt:i4>5505105</vt:i4>
      </vt:variant>
      <vt:variant>
        <vt:i4>204</vt:i4>
      </vt:variant>
      <vt:variant>
        <vt:i4>0</vt:i4>
      </vt:variant>
      <vt:variant>
        <vt:i4>5</vt:i4>
      </vt:variant>
      <vt:variant>
        <vt:lpwstr>http://www.nevo.co.il/law/71600/4</vt:lpwstr>
      </vt:variant>
      <vt:variant>
        <vt:lpwstr/>
      </vt:variant>
      <vt:variant>
        <vt:i4>5505105</vt:i4>
      </vt:variant>
      <vt:variant>
        <vt:i4>201</vt:i4>
      </vt:variant>
      <vt:variant>
        <vt:i4>0</vt:i4>
      </vt:variant>
      <vt:variant>
        <vt:i4>5</vt:i4>
      </vt:variant>
      <vt:variant>
        <vt:lpwstr>http://www.nevo.co.il/law/71600/4</vt:lpwstr>
      </vt:variant>
      <vt:variant>
        <vt:lpwstr/>
      </vt:variant>
      <vt:variant>
        <vt:i4>7077989</vt:i4>
      </vt:variant>
      <vt:variant>
        <vt:i4>198</vt:i4>
      </vt:variant>
      <vt:variant>
        <vt:i4>0</vt:i4>
      </vt:variant>
      <vt:variant>
        <vt:i4>5</vt:i4>
      </vt:variant>
      <vt:variant>
        <vt:lpwstr>http://www.nevo.co.il/law/71600/48</vt:lpwstr>
      </vt:variant>
      <vt:variant>
        <vt:lpwstr/>
      </vt:variant>
      <vt:variant>
        <vt:i4>5505105</vt:i4>
      </vt:variant>
      <vt:variant>
        <vt:i4>195</vt:i4>
      </vt:variant>
      <vt:variant>
        <vt:i4>0</vt:i4>
      </vt:variant>
      <vt:variant>
        <vt:i4>5</vt:i4>
      </vt:variant>
      <vt:variant>
        <vt:lpwstr>http://www.nevo.co.il/law/71600/2</vt:lpwstr>
      </vt:variant>
      <vt:variant>
        <vt:lpwstr/>
      </vt:variant>
      <vt:variant>
        <vt:i4>5505105</vt:i4>
      </vt:variant>
      <vt:variant>
        <vt:i4>192</vt:i4>
      </vt:variant>
      <vt:variant>
        <vt:i4>0</vt:i4>
      </vt:variant>
      <vt:variant>
        <vt:i4>5</vt:i4>
      </vt:variant>
      <vt:variant>
        <vt:lpwstr>http://www.nevo.co.il/law/71600/4</vt:lpwstr>
      </vt:variant>
      <vt:variant>
        <vt:lpwstr/>
      </vt:variant>
      <vt:variant>
        <vt:i4>3342437</vt:i4>
      </vt:variant>
      <vt:variant>
        <vt:i4>189</vt:i4>
      </vt:variant>
      <vt:variant>
        <vt:i4>0</vt:i4>
      </vt:variant>
      <vt:variant>
        <vt:i4>5</vt:i4>
      </vt:variant>
      <vt:variant>
        <vt:lpwstr>http://www.nevo.co.il/law/71600/47.a.1</vt:lpwstr>
      </vt:variant>
      <vt:variant>
        <vt:lpwstr/>
      </vt:variant>
      <vt:variant>
        <vt:i4>5505105</vt:i4>
      </vt:variant>
      <vt:variant>
        <vt:i4>186</vt:i4>
      </vt:variant>
      <vt:variant>
        <vt:i4>0</vt:i4>
      </vt:variant>
      <vt:variant>
        <vt:i4>5</vt:i4>
      </vt:variant>
      <vt:variant>
        <vt:lpwstr>http://www.nevo.co.il/law/71600/4</vt:lpwstr>
      </vt:variant>
      <vt:variant>
        <vt:lpwstr/>
      </vt:variant>
      <vt:variant>
        <vt:i4>5505105</vt:i4>
      </vt:variant>
      <vt:variant>
        <vt:i4>183</vt:i4>
      </vt:variant>
      <vt:variant>
        <vt:i4>0</vt:i4>
      </vt:variant>
      <vt:variant>
        <vt:i4>5</vt:i4>
      </vt:variant>
      <vt:variant>
        <vt:lpwstr>http://www.nevo.co.il/law/71600/2</vt:lpwstr>
      </vt:variant>
      <vt:variant>
        <vt:lpwstr/>
      </vt:variant>
      <vt:variant>
        <vt:i4>5505105</vt:i4>
      </vt:variant>
      <vt:variant>
        <vt:i4>180</vt:i4>
      </vt:variant>
      <vt:variant>
        <vt:i4>0</vt:i4>
      </vt:variant>
      <vt:variant>
        <vt:i4>5</vt:i4>
      </vt:variant>
      <vt:variant>
        <vt:lpwstr>http://www.nevo.co.il/law/71600/4</vt:lpwstr>
      </vt:variant>
      <vt:variant>
        <vt:lpwstr/>
      </vt:variant>
      <vt:variant>
        <vt:i4>5505105</vt:i4>
      </vt:variant>
      <vt:variant>
        <vt:i4>177</vt:i4>
      </vt:variant>
      <vt:variant>
        <vt:i4>0</vt:i4>
      </vt:variant>
      <vt:variant>
        <vt:i4>5</vt:i4>
      </vt:variant>
      <vt:variant>
        <vt:lpwstr>http://www.nevo.co.il/law/71600/4</vt:lpwstr>
      </vt:variant>
      <vt:variant>
        <vt:lpwstr/>
      </vt:variant>
      <vt:variant>
        <vt:i4>5505105</vt:i4>
      </vt:variant>
      <vt:variant>
        <vt:i4>174</vt:i4>
      </vt:variant>
      <vt:variant>
        <vt:i4>0</vt:i4>
      </vt:variant>
      <vt:variant>
        <vt:i4>5</vt:i4>
      </vt:variant>
      <vt:variant>
        <vt:lpwstr>http://www.nevo.co.il/law/71600/4</vt:lpwstr>
      </vt:variant>
      <vt:variant>
        <vt:lpwstr/>
      </vt:variant>
      <vt:variant>
        <vt:i4>7929981</vt:i4>
      </vt:variant>
      <vt:variant>
        <vt:i4>171</vt:i4>
      </vt:variant>
      <vt:variant>
        <vt:i4>0</vt:i4>
      </vt:variant>
      <vt:variant>
        <vt:i4>5</vt:i4>
      </vt:variant>
      <vt:variant>
        <vt:lpwstr>http://www.nevo.co.il/law/131420/40</vt:lpwstr>
      </vt:variant>
      <vt:variant>
        <vt:lpwstr/>
      </vt:variant>
      <vt:variant>
        <vt:i4>5505105</vt:i4>
      </vt:variant>
      <vt:variant>
        <vt:i4>168</vt:i4>
      </vt:variant>
      <vt:variant>
        <vt:i4>0</vt:i4>
      </vt:variant>
      <vt:variant>
        <vt:i4>5</vt:i4>
      </vt:variant>
      <vt:variant>
        <vt:lpwstr>http://www.nevo.co.il/law/71600/4</vt:lpwstr>
      </vt:variant>
      <vt:variant>
        <vt:lpwstr/>
      </vt:variant>
      <vt:variant>
        <vt:i4>5505105</vt:i4>
      </vt:variant>
      <vt:variant>
        <vt:i4>165</vt:i4>
      </vt:variant>
      <vt:variant>
        <vt:i4>0</vt:i4>
      </vt:variant>
      <vt:variant>
        <vt:i4>5</vt:i4>
      </vt:variant>
      <vt:variant>
        <vt:lpwstr>http://www.nevo.co.il/law/71600/4</vt:lpwstr>
      </vt:variant>
      <vt:variant>
        <vt:lpwstr/>
      </vt:variant>
      <vt:variant>
        <vt:i4>7077989</vt:i4>
      </vt:variant>
      <vt:variant>
        <vt:i4>162</vt:i4>
      </vt:variant>
      <vt:variant>
        <vt:i4>0</vt:i4>
      </vt:variant>
      <vt:variant>
        <vt:i4>5</vt:i4>
      </vt:variant>
      <vt:variant>
        <vt:lpwstr>http://www.nevo.co.il/law/71600/48</vt:lpwstr>
      </vt:variant>
      <vt:variant>
        <vt:lpwstr/>
      </vt:variant>
      <vt:variant>
        <vt:i4>7995492</vt:i4>
      </vt:variant>
      <vt:variant>
        <vt:i4>159</vt:i4>
      </vt:variant>
      <vt:variant>
        <vt:i4>0</vt:i4>
      </vt:variant>
      <vt:variant>
        <vt:i4>5</vt:i4>
      </vt:variant>
      <vt:variant>
        <vt:lpwstr>http://www.nevo.co.il/law/70301</vt:lpwstr>
      </vt:variant>
      <vt:variant>
        <vt:lpwstr/>
      </vt:variant>
      <vt:variant>
        <vt:i4>7143527</vt:i4>
      </vt:variant>
      <vt:variant>
        <vt:i4>156</vt:i4>
      </vt:variant>
      <vt:variant>
        <vt:i4>0</vt:i4>
      </vt:variant>
      <vt:variant>
        <vt:i4>5</vt:i4>
      </vt:variant>
      <vt:variant>
        <vt:lpwstr>http://www.nevo.co.il/law/70301/28</vt:lpwstr>
      </vt:variant>
      <vt:variant>
        <vt:lpwstr/>
      </vt:variant>
      <vt:variant>
        <vt:i4>5505105</vt:i4>
      </vt:variant>
      <vt:variant>
        <vt:i4>153</vt:i4>
      </vt:variant>
      <vt:variant>
        <vt:i4>0</vt:i4>
      </vt:variant>
      <vt:variant>
        <vt:i4>5</vt:i4>
      </vt:variant>
      <vt:variant>
        <vt:lpwstr>http://www.nevo.co.il/law/71600/4</vt:lpwstr>
      </vt:variant>
      <vt:variant>
        <vt:lpwstr/>
      </vt:variant>
      <vt:variant>
        <vt:i4>7929981</vt:i4>
      </vt:variant>
      <vt:variant>
        <vt:i4>150</vt:i4>
      </vt:variant>
      <vt:variant>
        <vt:i4>0</vt:i4>
      </vt:variant>
      <vt:variant>
        <vt:i4>5</vt:i4>
      </vt:variant>
      <vt:variant>
        <vt:lpwstr>http://www.nevo.co.il/law/131420/44</vt:lpwstr>
      </vt:variant>
      <vt:variant>
        <vt:lpwstr/>
      </vt:variant>
      <vt:variant>
        <vt:i4>5505105</vt:i4>
      </vt:variant>
      <vt:variant>
        <vt:i4>147</vt:i4>
      </vt:variant>
      <vt:variant>
        <vt:i4>0</vt:i4>
      </vt:variant>
      <vt:variant>
        <vt:i4>5</vt:i4>
      </vt:variant>
      <vt:variant>
        <vt:lpwstr>http://www.nevo.co.il/law/71600/4</vt:lpwstr>
      </vt:variant>
      <vt:variant>
        <vt:lpwstr/>
      </vt:variant>
      <vt:variant>
        <vt:i4>8061025</vt:i4>
      </vt:variant>
      <vt:variant>
        <vt:i4>144</vt:i4>
      </vt:variant>
      <vt:variant>
        <vt:i4>0</vt:i4>
      </vt:variant>
      <vt:variant>
        <vt:i4>5</vt:i4>
      </vt:variant>
      <vt:variant>
        <vt:lpwstr>http://www.nevo.co.il/law/71600</vt:lpwstr>
      </vt:variant>
      <vt:variant>
        <vt:lpwstr/>
      </vt:variant>
      <vt:variant>
        <vt:i4>7929981</vt:i4>
      </vt:variant>
      <vt:variant>
        <vt:i4>141</vt:i4>
      </vt:variant>
      <vt:variant>
        <vt:i4>0</vt:i4>
      </vt:variant>
      <vt:variant>
        <vt:i4>5</vt:i4>
      </vt:variant>
      <vt:variant>
        <vt:lpwstr>http://www.nevo.co.il/law/131420/40</vt:lpwstr>
      </vt:variant>
      <vt:variant>
        <vt:lpwstr/>
      </vt:variant>
      <vt:variant>
        <vt:i4>5046354</vt:i4>
      </vt:variant>
      <vt:variant>
        <vt:i4>138</vt:i4>
      </vt:variant>
      <vt:variant>
        <vt:i4>0</vt:i4>
      </vt:variant>
      <vt:variant>
        <vt:i4>5</vt:i4>
      </vt:variant>
      <vt:variant>
        <vt:lpwstr>http://www.nevo.co.il/law/131420</vt:lpwstr>
      </vt:variant>
      <vt:variant>
        <vt:lpwstr/>
      </vt:variant>
      <vt:variant>
        <vt:i4>5505105</vt:i4>
      </vt:variant>
      <vt:variant>
        <vt:i4>135</vt:i4>
      </vt:variant>
      <vt:variant>
        <vt:i4>0</vt:i4>
      </vt:variant>
      <vt:variant>
        <vt:i4>5</vt:i4>
      </vt:variant>
      <vt:variant>
        <vt:lpwstr>http://www.nevo.co.il/law/71600/4</vt:lpwstr>
      </vt:variant>
      <vt:variant>
        <vt:lpwstr/>
      </vt:variant>
      <vt:variant>
        <vt:i4>5505105</vt:i4>
      </vt:variant>
      <vt:variant>
        <vt:i4>132</vt:i4>
      </vt:variant>
      <vt:variant>
        <vt:i4>0</vt:i4>
      </vt:variant>
      <vt:variant>
        <vt:i4>5</vt:i4>
      </vt:variant>
      <vt:variant>
        <vt:lpwstr>http://www.nevo.co.il/law/71600/4</vt:lpwstr>
      </vt:variant>
      <vt:variant>
        <vt:lpwstr/>
      </vt:variant>
      <vt:variant>
        <vt:i4>5505105</vt:i4>
      </vt:variant>
      <vt:variant>
        <vt:i4>129</vt:i4>
      </vt:variant>
      <vt:variant>
        <vt:i4>0</vt:i4>
      </vt:variant>
      <vt:variant>
        <vt:i4>5</vt:i4>
      </vt:variant>
      <vt:variant>
        <vt:lpwstr>http://www.nevo.co.il/law/71600/4</vt:lpwstr>
      </vt:variant>
      <vt:variant>
        <vt:lpwstr/>
      </vt:variant>
      <vt:variant>
        <vt:i4>5505105</vt:i4>
      </vt:variant>
      <vt:variant>
        <vt:i4>126</vt:i4>
      </vt:variant>
      <vt:variant>
        <vt:i4>0</vt:i4>
      </vt:variant>
      <vt:variant>
        <vt:i4>5</vt:i4>
      </vt:variant>
      <vt:variant>
        <vt:lpwstr>http://www.nevo.co.il/law/71600/4</vt:lpwstr>
      </vt:variant>
      <vt:variant>
        <vt:lpwstr/>
      </vt:variant>
      <vt:variant>
        <vt:i4>3342437</vt:i4>
      </vt:variant>
      <vt:variant>
        <vt:i4>123</vt:i4>
      </vt:variant>
      <vt:variant>
        <vt:i4>0</vt:i4>
      </vt:variant>
      <vt:variant>
        <vt:i4>5</vt:i4>
      </vt:variant>
      <vt:variant>
        <vt:lpwstr>http://www.nevo.co.il/law/71600/47.a.1</vt:lpwstr>
      </vt:variant>
      <vt:variant>
        <vt:lpwstr/>
      </vt:variant>
      <vt:variant>
        <vt:i4>5505105</vt:i4>
      </vt:variant>
      <vt:variant>
        <vt:i4>120</vt:i4>
      </vt:variant>
      <vt:variant>
        <vt:i4>0</vt:i4>
      </vt:variant>
      <vt:variant>
        <vt:i4>5</vt:i4>
      </vt:variant>
      <vt:variant>
        <vt:lpwstr>http://www.nevo.co.il/law/71600/4</vt:lpwstr>
      </vt:variant>
      <vt:variant>
        <vt:lpwstr/>
      </vt:variant>
      <vt:variant>
        <vt:i4>5505105</vt:i4>
      </vt:variant>
      <vt:variant>
        <vt:i4>117</vt:i4>
      </vt:variant>
      <vt:variant>
        <vt:i4>0</vt:i4>
      </vt:variant>
      <vt:variant>
        <vt:i4>5</vt:i4>
      </vt:variant>
      <vt:variant>
        <vt:lpwstr>http://www.nevo.co.il/law/71600/4</vt:lpwstr>
      </vt:variant>
      <vt:variant>
        <vt:lpwstr/>
      </vt:variant>
      <vt:variant>
        <vt:i4>3342437</vt:i4>
      </vt:variant>
      <vt:variant>
        <vt:i4>114</vt:i4>
      </vt:variant>
      <vt:variant>
        <vt:i4>0</vt:i4>
      </vt:variant>
      <vt:variant>
        <vt:i4>5</vt:i4>
      </vt:variant>
      <vt:variant>
        <vt:lpwstr>http://www.nevo.co.il/law/71600/47.a.1</vt:lpwstr>
      </vt:variant>
      <vt:variant>
        <vt:lpwstr/>
      </vt:variant>
      <vt:variant>
        <vt:i4>5505105</vt:i4>
      </vt:variant>
      <vt:variant>
        <vt:i4>111</vt:i4>
      </vt:variant>
      <vt:variant>
        <vt:i4>0</vt:i4>
      </vt:variant>
      <vt:variant>
        <vt:i4>5</vt:i4>
      </vt:variant>
      <vt:variant>
        <vt:lpwstr>http://www.nevo.co.il/law/71600/4</vt:lpwstr>
      </vt:variant>
      <vt:variant>
        <vt:lpwstr/>
      </vt:variant>
      <vt:variant>
        <vt:i4>7995492</vt:i4>
      </vt:variant>
      <vt:variant>
        <vt:i4>108</vt:i4>
      </vt:variant>
      <vt:variant>
        <vt:i4>0</vt:i4>
      </vt:variant>
      <vt:variant>
        <vt:i4>5</vt:i4>
      </vt:variant>
      <vt:variant>
        <vt:lpwstr>http://www.nevo.co.il/law/70301</vt:lpwstr>
      </vt:variant>
      <vt:variant>
        <vt:lpwstr/>
      </vt:variant>
      <vt:variant>
        <vt:i4>5439560</vt:i4>
      </vt:variant>
      <vt:variant>
        <vt:i4>105</vt:i4>
      </vt:variant>
      <vt:variant>
        <vt:i4>0</vt:i4>
      </vt:variant>
      <vt:variant>
        <vt:i4>5</vt:i4>
      </vt:variant>
      <vt:variant>
        <vt:lpwstr>http://www.nevo.co.il/law/70301/32.4</vt:lpwstr>
      </vt:variant>
      <vt:variant>
        <vt:lpwstr/>
      </vt:variant>
      <vt:variant>
        <vt:i4>3342437</vt:i4>
      </vt:variant>
      <vt:variant>
        <vt:i4>102</vt:i4>
      </vt:variant>
      <vt:variant>
        <vt:i4>0</vt:i4>
      </vt:variant>
      <vt:variant>
        <vt:i4>5</vt:i4>
      </vt:variant>
      <vt:variant>
        <vt:lpwstr>http://www.nevo.co.il/law/71600/47.a.1</vt:lpwstr>
      </vt:variant>
      <vt:variant>
        <vt:lpwstr/>
      </vt:variant>
      <vt:variant>
        <vt:i4>5505105</vt:i4>
      </vt:variant>
      <vt:variant>
        <vt:i4>99</vt:i4>
      </vt:variant>
      <vt:variant>
        <vt:i4>0</vt:i4>
      </vt:variant>
      <vt:variant>
        <vt:i4>5</vt:i4>
      </vt:variant>
      <vt:variant>
        <vt:lpwstr>http://www.nevo.co.il/law/71600/4</vt:lpwstr>
      </vt:variant>
      <vt:variant>
        <vt:lpwstr/>
      </vt:variant>
      <vt:variant>
        <vt:i4>8061025</vt:i4>
      </vt:variant>
      <vt:variant>
        <vt:i4>96</vt:i4>
      </vt:variant>
      <vt:variant>
        <vt:i4>0</vt:i4>
      </vt:variant>
      <vt:variant>
        <vt:i4>5</vt:i4>
      </vt:variant>
      <vt:variant>
        <vt:lpwstr>http://www.nevo.co.il/law/71600</vt:lpwstr>
      </vt:variant>
      <vt:variant>
        <vt:lpwstr/>
      </vt:variant>
      <vt:variant>
        <vt:i4>3342437</vt:i4>
      </vt:variant>
      <vt:variant>
        <vt:i4>93</vt:i4>
      </vt:variant>
      <vt:variant>
        <vt:i4>0</vt:i4>
      </vt:variant>
      <vt:variant>
        <vt:i4>5</vt:i4>
      </vt:variant>
      <vt:variant>
        <vt:lpwstr>http://www.nevo.co.il/law/71600/47.a.1</vt:lpwstr>
      </vt:variant>
      <vt:variant>
        <vt:lpwstr/>
      </vt:variant>
      <vt:variant>
        <vt:i4>5505105</vt:i4>
      </vt:variant>
      <vt:variant>
        <vt:i4>90</vt:i4>
      </vt:variant>
      <vt:variant>
        <vt:i4>0</vt:i4>
      </vt:variant>
      <vt:variant>
        <vt:i4>5</vt:i4>
      </vt:variant>
      <vt:variant>
        <vt:lpwstr>http://www.nevo.co.il/law/71600/4</vt:lpwstr>
      </vt:variant>
      <vt:variant>
        <vt:lpwstr/>
      </vt:variant>
      <vt:variant>
        <vt:i4>96863641</vt:i4>
      </vt:variant>
      <vt:variant>
        <vt:i4>87</vt:i4>
      </vt:variant>
      <vt:variant>
        <vt:i4>0</vt:i4>
      </vt:variant>
      <vt:variant>
        <vt:i4>5</vt:i4>
      </vt:variant>
      <vt:variant>
        <vt:lpwstr>http://www.nevo.co.il/links/psika/?link=תפ 238/94</vt:lpwstr>
      </vt:variant>
      <vt:variant>
        <vt:lpwstr/>
      </vt:variant>
      <vt:variant>
        <vt:i4>7602228</vt:i4>
      </vt:variant>
      <vt:variant>
        <vt:i4>84</vt:i4>
      </vt:variant>
      <vt:variant>
        <vt:i4>0</vt:i4>
      </vt:variant>
      <vt:variant>
        <vt:i4>5</vt:i4>
      </vt:variant>
      <vt:variant>
        <vt:lpwstr>http://www.nevo.co.il/safrut/book/7134</vt:lpwstr>
      </vt:variant>
      <vt:variant>
        <vt:lpwstr/>
      </vt:variant>
      <vt:variant>
        <vt:i4>8257647</vt:i4>
      </vt:variant>
      <vt:variant>
        <vt:i4>81</vt:i4>
      </vt:variant>
      <vt:variant>
        <vt:i4>0</vt:i4>
      </vt:variant>
      <vt:variant>
        <vt:i4>5</vt:i4>
      </vt:variant>
      <vt:variant>
        <vt:lpwstr>http://www.nevo.co.il/law/71859</vt:lpwstr>
      </vt:variant>
      <vt:variant>
        <vt:lpwstr/>
      </vt:variant>
      <vt:variant>
        <vt:i4>7602232</vt:i4>
      </vt:variant>
      <vt:variant>
        <vt:i4>78</vt:i4>
      </vt:variant>
      <vt:variant>
        <vt:i4>0</vt:i4>
      </vt:variant>
      <vt:variant>
        <vt:i4>5</vt:i4>
      </vt:variant>
      <vt:variant>
        <vt:lpwstr>http://www.nevo.co.il/safrut/book/11944</vt:lpwstr>
      </vt:variant>
      <vt:variant>
        <vt:lpwstr/>
      </vt:variant>
      <vt:variant>
        <vt:i4>4128880</vt:i4>
      </vt:variant>
      <vt:variant>
        <vt:i4>75</vt:i4>
      </vt:variant>
      <vt:variant>
        <vt:i4>0</vt:i4>
      </vt:variant>
      <vt:variant>
        <vt:i4>5</vt:i4>
      </vt:variant>
      <vt:variant>
        <vt:lpwstr>http://www.nevo.co.il/case/17920174</vt:lpwstr>
      </vt:variant>
      <vt:variant>
        <vt:lpwstr/>
      </vt:variant>
      <vt:variant>
        <vt:i4>3145844</vt:i4>
      </vt:variant>
      <vt:variant>
        <vt:i4>72</vt:i4>
      </vt:variant>
      <vt:variant>
        <vt:i4>0</vt:i4>
      </vt:variant>
      <vt:variant>
        <vt:i4>5</vt:i4>
      </vt:variant>
      <vt:variant>
        <vt:lpwstr>http://www.nevo.co.il/case/17911690</vt:lpwstr>
      </vt:variant>
      <vt:variant>
        <vt:lpwstr/>
      </vt:variant>
      <vt:variant>
        <vt:i4>3276912</vt:i4>
      </vt:variant>
      <vt:variant>
        <vt:i4>69</vt:i4>
      </vt:variant>
      <vt:variant>
        <vt:i4>0</vt:i4>
      </vt:variant>
      <vt:variant>
        <vt:i4>5</vt:i4>
      </vt:variant>
      <vt:variant>
        <vt:lpwstr>http://www.nevo.co.il/case/17918227</vt:lpwstr>
      </vt:variant>
      <vt:variant>
        <vt:lpwstr/>
      </vt:variant>
      <vt:variant>
        <vt:i4>7995492</vt:i4>
      </vt:variant>
      <vt:variant>
        <vt:i4>66</vt:i4>
      </vt:variant>
      <vt:variant>
        <vt:i4>0</vt:i4>
      </vt:variant>
      <vt:variant>
        <vt:i4>5</vt:i4>
      </vt:variant>
      <vt:variant>
        <vt:lpwstr>http://www.nevo.co.il/law/70301</vt:lpwstr>
      </vt:variant>
      <vt:variant>
        <vt:lpwstr/>
      </vt:variant>
      <vt:variant>
        <vt:i4>5177426</vt:i4>
      </vt:variant>
      <vt:variant>
        <vt:i4>63</vt:i4>
      </vt:variant>
      <vt:variant>
        <vt:i4>0</vt:i4>
      </vt:variant>
      <vt:variant>
        <vt:i4>5</vt:i4>
      </vt:variant>
      <vt:variant>
        <vt:lpwstr>http://www.nevo.co.il/law/71859/105.a</vt:lpwstr>
      </vt:variant>
      <vt:variant>
        <vt:lpwstr/>
      </vt:variant>
      <vt:variant>
        <vt:i4>8257647</vt:i4>
      </vt:variant>
      <vt:variant>
        <vt:i4>60</vt:i4>
      </vt:variant>
      <vt:variant>
        <vt:i4>0</vt:i4>
      </vt:variant>
      <vt:variant>
        <vt:i4>5</vt:i4>
      </vt:variant>
      <vt:variant>
        <vt:lpwstr>http://www.nevo.co.il/law/71859</vt:lpwstr>
      </vt:variant>
      <vt:variant>
        <vt:lpwstr/>
      </vt:variant>
      <vt:variant>
        <vt:i4>7929981</vt:i4>
      </vt:variant>
      <vt:variant>
        <vt:i4>57</vt:i4>
      </vt:variant>
      <vt:variant>
        <vt:i4>0</vt:i4>
      </vt:variant>
      <vt:variant>
        <vt:i4>5</vt:i4>
      </vt:variant>
      <vt:variant>
        <vt:lpwstr>http://www.nevo.co.il/law/131420/44</vt:lpwstr>
      </vt:variant>
      <vt:variant>
        <vt:lpwstr/>
      </vt:variant>
      <vt:variant>
        <vt:i4>7929981</vt:i4>
      </vt:variant>
      <vt:variant>
        <vt:i4>54</vt:i4>
      </vt:variant>
      <vt:variant>
        <vt:i4>0</vt:i4>
      </vt:variant>
      <vt:variant>
        <vt:i4>5</vt:i4>
      </vt:variant>
      <vt:variant>
        <vt:lpwstr>http://www.nevo.co.il/law/131420/40</vt:lpwstr>
      </vt:variant>
      <vt:variant>
        <vt:lpwstr/>
      </vt:variant>
      <vt:variant>
        <vt:i4>8126589</vt:i4>
      </vt:variant>
      <vt:variant>
        <vt:i4>51</vt:i4>
      </vt:variant>
      <vt:variant>
        <vt:i4>0</vt:i4>
      </vt:variant>
      <vt:variant>
        <vt:i4>5</vt:i4>
      </vt:variant>
      <vt:variant>
        <vt:lpwstr>http://www.nevo.co.il/law/131420/18</vt:lpwstr>
      </vt:variant>
      <vt:variant>
        <vt:lpwstr/>
      </vt:variant>
      <vt:variant>
        <vt:i4>5046354</vt:i4>
      </vt:variant>
      <vt:variant>
        <vt:i4>48</vt:i4>
      </vt:variant>
      <vt:variant>
        <vt:i4>0</vt:i4>
      </vt:variant>
      <vt:variant>
        <vt:i4>5</vt:i4>
      </vt:variant>
      <vt:variant>
        <vt:lpwstr>http://www.nevo.co.il/law/131420</vt:lpwstr>
      </vt:variant>
      <vt:variant>
        <vt:lpwstr/>
      </vt:variant>
      <vt:variant>
        <vt:i4>6684774</vt:i4>
      </vt:variant>
      <vt:variant>
        <vt:i4>45</vt:i4>
      </vt:variant>
      <vt:variant>
        <vt:i4>0</vt:i4>
      </vt:variant>
      <vt:variant>
        <vt:i4>5</vt:i4>
      </vt:variant>
      <vt:variant>
        <vt:lpwstr>http://www.nevo.co.il/law/70301/33</vt:lpwstr>
      </vt:variant>
      <vt:variant>
        <vt:lpwstr/>
      </vt:variant>
      <vt:variant>
        <vt:i4>5439560</vt:i4>
      </vt:variant>
      <vt:variant>
        <vt:i4>42</vt:i4>
      </vt:variant>
      <vt:variant>
        <vt:i4>0</vt:i4>
      </vt:variant>
      <vt:variant>
        <vt:i4>5</vt:i4>
      </vt:variant>
      <vt:variant>
        <vt:lpwstr>http://www.nevo.co.il/law/70301/32.4</vt:lpwstr>
      </vt:variant>
      <vt:variant>
        <vt:lpwstr/>
      </vt:variant>
      <vt:variant>
        <vt:i4>7143527</vt:i4>
      </vt:variant>
      <vt:variant>
        <vt:i4>39</vt:i4>
      </vt:variant>
      <vt:variant>
        <vt:i4>0</vt:i4>
      </vt:variant>
      <vt:variant>
        <vt:i4>5</vt:i4>
      </vt:variant>
      <vt:variant>
        <vt:lpwstr>http://www.nevo.co.il/law/70301/28</vt:lpwstr>
      </vt:variant>
      <vt:variant>
        <vt:lpwstr/>
      </vt:variant>
      <vt:variant>
        <vt:i4>6291559</vt:i4>
      </vt:variant>
      <vt:variant>
        <vt:i4>36</vt:i4>
      </vt:variant>
      <vt:variant>
        <vt:i4>0</vt:i4>
      </vt:variant>
      <vt:variant>
        <vt:i4>5</vt:i4>
      </vt:variant>
      <vt:variant>
        <vt:lpwstr>http://www.nevo.co.il/law/70301/25</vt:lpwstr>
      </vt:variant>
      <vt:variant>
        <vt:lpwstr/>
      </vt:variant>
      <vt:variant>
        <vt:i4>7995492</vt:i4>
      </vt:variant>
      <vt:variant>
        <vt:i4>33</vt:i4>
      </vt:variant>
      <vt:variant>
        <vt:i4>0</vt:i4>
      </vt:variant>
      <vt:variant>
        <vt:i4>5</vt:i4>
      </vt:variant>
      <vt:variant>
        <vt:lpwstr>http://www.nevo.co.il/law/70301</vt:lpwstr>
      </vt:variant>
      <vt:variant>
        <vt:lpwstr/>
      </vt:variant>
      <vt:variant>
        <vt:i4>4456528</vt:i4>
      </vt:variant>
      <vt:variant>
        <vt:i4>30</vt:i4>
      </vt:variant>
      <vt:variant>
        <vt:i4>0</vt:i4>
      </vt:variant>
      <vt:variant>
        <vt:i4>5</vt:i4>
      </vt:variant>
      <vt:variant>
        <vt:lpwstr>http://www.nevo.co.il/law/71600/bCcS</vt:lpwstr>
      </vt:variant>
      <vt:variant>
        <vt:lpwstr/>
      </vt:variant>
      <vt:variant>
        <vt:i4>7077989</vt:i4>
      </vt:variant>
      <vt:variant>
        <vt:i4>27</vt:i4>
      </vt:variant>
      <vt:variant>
        <vt:i4>0</vt:i4>
      </vt:variant>
      <vt:variant>
        <vt:i4>5</vt:i4>
      </vt:variant>
      <vt:variant>
        <vt:lpwstr>http://www.nevo.co.il/law/71600/48</vt:lpwstr>
      </vt:variant>
      <vt:variant>
        <vt:lpwstr/>
      </vt:variant>
      <vt:variant>
        <vt:i4>3342437</vt:i4>
      </vt:variant>
      <vt:variant>
        <vt:i4>24</vt:i4>
      </vt:variant>
      <vt:variant>
        <vt:i4>0</vt:i4>
      </vt:variant>
      <vt:variant>
        <vt:i4>5</vt:i4>
      </vt:variant>
      <vt:variant>
        <vt:lpwstr>http://www.nevo.co.il/law/71600/47.a.1</vt:lpwstr>
      </vt:variant>
      <vt:variant>
        <vt:lpwstr/>
      </vt:variant>
      <vt:variant>
        <vt:i4>5505105</vt:i4>
      </vt:variant>
      <vt:variant>
        <vt:i4>21</vt:i4>
      </vt:variant>
      <vt:variant>
        <vt:i4>0</vt:i4>
      </vt:variant>
      <vt:variant>
        <vt:i4>5</vt:i4>
      </vt:variant>
      <vt:variant>
        <vt:lpwstr>http://www.nevo.co.il/law/71600/7</vt:lpwstr>
      </vt:variant>
      <vt:variant>
        <vt:lpwstr/>
      </vt:variant>
      <vt:variant>
        <vt:i4>5505105</vt:i4>
      </vt:variant>
      <vt:variant>
        <vt:i4>18</vt:i4>
      </vt:variant>
      <vt:variant>
        <vt:i4>0</vt:i4>
      </vt:variant>
      <vt:variant>
        <vt:i4>5</vt:i4>
      </vt:variant>
      <vt:variant>
        <vt:lpwstr>http://www.nevo.co.il/law/71600/4</vt:lpwstr>
      </vt:variant>
      <vt:variant>
        <vt:lpwstr/>
      </vt:variant>
      <vt:variant>
        <vt:i4>5505105</vt:i4>
      </vt:variant>
      <vt:variant>
        <vt:i4>15</vt:i4>
      </vt:variant>
      <vt:variant>
        <vt:i4>0</vt:i4>
      </vt:variant>
      <vt:variant>
        <vt:i4>5</vt:i4>
      </vt:variant>
      <vt:variant>
        <vt:lpwstr>http://www.nevo.co.il/law/71600/2</vt:lpwstr>
      </vt:variant>
      <vt:variant>
        <vt:lpwstr/>
      </vt:variant>
      <vt:variant>
        <vt:i4>8061025</vt:i4>
      </vt:variant>
      <vt:variant>
        <vt:i4>12</vt:i4>
      </vt:variant>
      <vt:variant>
        <vt:i4>0</vt:i4>
      </vt:variant>
      <vt:variant>
        <vt:i4>5</vt:i4>
      </vt:variant>
      <vt:variant>
        <vt:lpwstr>http://www.nevo.co.il/law/71600</vt:lpwstr>
      </vt:variant>
      <vt:variant>
        <vt:lpwstr/>
      </vt:variant>
      <vt:variant>
        <vt:i4>7995492</vt:i4>
      </vt:variant>
      <vt:variant>
        <vt:i4>9</vt:i4>
      </vt:variant>
      <vt:variant>
        <vt:i4>0</vt:i4>
      </vt:variant>
      <vt:variant>
        <vt:i4>5</vt:i4>
      </vt:variant>
      <vt:variant>
        <vt:lpwstr>http://www.nevo.co.il/law/70301</vt:lpwstr>
      </vt:variant>
      <vt:variant>
        <vt:lpwstr/>
      </vt:variant>
      <vt:variant>
        <vt:i4>8061025</vt:i4>
      </vt:variant>
      <vt:variant>
        <vt:i4>6</vt:i4>
      </vt:variant>
      <vt:variant>
        <vt:i4>0</vt:i4>
      </vt:variant>
      <vt:variant>
        <vt:i4>5</vt:i4>
      </vt:variant>
      <vt:variant>
        <vt:lpwstr>http://www.nevo.co.il/law/71600</vt:lpwstr>
      </vt:variant>
      <vt:variant>
        <vt:lpwstr/>
      </vt:variant>
      <vt:variant>
        <vt:i4>7995492</vt:i4>
      </vt:variant>
      <vt:variant>
        <vt:i4>3</vt:i4>
      </vt:variant>
      <vt:variant>
        <vt:i4>0</vt:i4>
      </vt:variant>
      <vt:variant>
        <vt:i4>5</vt:i4>
      </vt:variant>
      <vt:variant>
        <vt:lpwstr>http://www.nevo.co.il/law/70301</vt:lpwstr>
      </vt:variant>
      <vt:variant>
        <vt:lpwstr/>
      </vt:variant>
      <vt:variant>
        <vt:i4>8061025</vt:i4>
      </vt:variant>
      <vt:variant>
        <vt:i4>0</vt:i4>
      </vt:variant>
      <vt:variant>
        <vt:i4>0</vt:i4>
      </vt:variant>
      <vt:variant>
        <vt:i4>5</vt:i4>
      </vt:variant>
      <vt:variant>
        <vt:lpwstr>http://www.nevo.co.il/law/71600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nevo.co.il</dc:title>
  <dc:subject> </dc:subject>
  <dc:creator>Melita Shafir</dc:creator>
  <cp:keywords/>
  <cp:lastModifiedBy>Melita Shafir</cp:lastModifiedBy>
  <cp:revision>2</cp:revision>
  <cp:lastPrinted>1999-09-15T02:20:00Z</cp:lastPrinted>
  <dcterms:created xsi:type="dcterms:W3CDTF">2019-01-30T13:36:00Z</dcterms:created>
  <dcterms:modified xsi:type="dcterms:W3CDTF">2019-01-30T13:36:00Z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YPE">
    <vt:lpwstr>1</vt:lpwstr>
  </property>
  <property fmtid="{D5CDD505-2E9C-101B-9397-08002B2CF9AE}" pid="3" name="PROCESS">
    <vt:lpwstr>עפ</vt:lpwstr>
  </property>
  <property fmtid="{D5CDD505-2E9C-101B-9397-08002B2CF9AE}" pid="4" name="PROCNUM">
    <vt:lpwstr>7399</vt:lpwstr>
  </property>
  <property fmtid="{D5CDD505-2E9C-101B-9397-08002B2CF9AE}" pid="5" name="PROCYEAR">
    <vt:lpwstr>95</vt:lpwstr>
  </property>
  <property fmtid="{D5CDD505-2E9C-101B-9397-08002B2CF9AE}" pid="6" name="DATE">
    <vt:lpwstr>19980419</vt:lpwstr>
  </property>
  <property fmtid="{D5CDD505-2E9C-101B-9397-08002B2CF9AE}" pid="7" name="APPELLEE">
    <vt:lpwstr>מדינת ישראל  [27 עמ']</vt:lpwstr>
  </property>
  <property fmtid="{D5CDD505-2E9C-101B-9397-08002B2CF9AE}" pid="8" name="APPELLANT">
    <vt:lpwstr>נחושתן תעשיות מעליות בע#מ;אלי נעמן;יואב מגן</vt:lpwstr>
  </property>
  <property fmtid="{D5CDD505-2E9C-101B-9397-08002B2CF9AE}" pid="9" name="JUDGE">
    <vt:lpwstr>ד' דורנר;ט' שטרסברג-כהן;י' קדמי</vt:lpwstr>
  </property>
  <property fmtid="{D5CDD505-2E9C-101B-9397-08002B2CF9AE}" pid="10" name="LAWYER">
    <vt:lpwstr>משה כהן;גיורא אדרת;נתן שמחוני</vt:lpwstr>
  </property>
  <property fmtid="{D5CDD505-2E9C-101B-9397-08002B2CF9AE}" pid="11" name="PSAKDIN">
    <vt:lpwstr>פסק-דין</vt:lpwstr>
  </property>
  <property fmtid="{D5CDD505-2E9C-101B-9397-08002B2CF9AE}" pid="12" name="VOLUME">
    <vt:lpwstr>נב</vt:lpwstr>
  </property>
  <property fmtid="{D5CDD505-2E9C-101B-9397-08002B2CF9AE}" pid="13" name="PART">
    <vt:lpwstr>2</vt:lpwstr>
  </property>
  <property fmtid="{D5CDD505-2E9C-101B-9397-08002B2CF9AE}" pid="14" name="PAGE">
    <vt:lpwstr>105</vt:lpwstr>
  </property>
  <property fmtid="{D5CDD505-2E9C-101B-9397-08002B2CF9AE}" pid="15" name="WORDNUMPAGES">
    <vt:lpwstr>28</vt:lpwstr>
  </property>
  <property fmtid="{D5CDD505-2E9C-101B-9397-08002B2CF9AE}" pid="16" name="ISABSTRACT">
    <vt:lpwstr>Y</vt:lpwstr>
  </property>
  <property fmtid="{D5CDD505-2E9C-101B-9397-08002B2CF9AE}" pid="17" name="PADIMAIL">
    <vt:lpwstr>YES</vt:lpwstr>
  </property>
  <property fmtid="{D5CDD505-2E9C-101B-9397-08002B2CF9AE}" pid="18" name="NOSE11">
    <vt:lpwstr>הגבלים עסקיים</vt:lpwstr>
  </property>
  <property fmtid="{D5CDD505-2E9C-101B-9397-08002B2CF9AE}" pid="19" name="NOSE21">
    <vt:lpwstr>הסדר כובל</vt:lpwstr>
  </property>
  <property fmtid="{D5CDD505-2E9C-101B-9397-08002B2CF9AE}" pid="20" name="NOSE31">
    <vt:lpwstr>כעבירה</vt:lpwstr>
  </property>
  <property fmtid="{D5CDD505-2E9C-101B-9397-08002B2CF9AE}" pid="21" name="NOSE12">
    <vt:lpwstr>חברות</vt:lpwstr>
  </property>
  <property fmtid="{D5CDD505-2E9C-101B-9397-08002B2CF9AE}" pid="22" name="NOSE22">
    <vt:lpwstr>אחריות בפלילים</vt:lpwstr>
  </property>
  <property fmtid="{D5CDD505-2E9C-101B-9397-08002B2CF9AE}" pid="23" name="NOSE32">
    <vt:lpwstr>אחריות ישירה</vt:lpwstr>
  </property>
  <property fmtid="{D5CDD505-2E9C-101B-9397-08002B2CF9AE}" pid="24" name="NOSE13">
    <vt:lpwstr>חברות</vt:lpwstr>
  </property>
  <property fmtid="{D5CDD505-2E9C-101B-9397-08002B2CF9AE}" pid="25" name="NOSE23">
    <vt:lpwstr>אחריות בפלילים</vt:lpwstr>
  </property>
  <property fmtid="{D5CDD505-2E9C-101B-9397-08002B2CF9AE}" pid="26" name="NOSE33">
    <vt:lpwstr>מנהלים</vt:lpwstr>
  </property>
  <property fmtid="{D5CDD505-2E9C-101B-9397-08002B2CF9AE}" pid="27" name="NOSE14">
    <vt:lpwstr>משטרה</vt:lpwstr>
  </property>
  <property fmtid="{D5CDD505-2E9C-101B-9397-08002B2CF9AE}" pid="28" name="NOSE24">
    <vt:lpwstr>חקירה משטרתית</vt:lpwstr>
  </property>
  <property fmtid="{D5CDD505-2E9C-101B-9397-08002B2CF9AE}" pid="29" name="NOSE34">
    <vt:lpwstr>הפעלת סוכן</vt:lpwstr>
  </property>
  <property fmtid="{D5CDD505-2E9C-101B-9397-08002B2CF9AE}" pid="30" name="NOSE15">
    <vt:lpwstr>עונשין</vt:lpwstr>
  </property>
  <property fmtid="{D5CDD505-2E9C-101B-9397-08002B2CF9AE}" pid="31" name="NOSE25">
    <vt:lpwstr>ניסיון</vt:lpwstr>
  </property>
  <property fmtid="{D5CDD505-2E9C-101B-9397-08002B2CF9AE}" pid="32" name="NOSE35">
    <vt:lpwstr>חרטה</vt:lpwstr>
  </property>
  <property fmtid="{D5CDD505-2E9C-101B-9397-08002B2CF9AE}" pid="33" name="NOSE16">
    <vt:lpwstr>עונשין</vt:lpwstr>
  </property>
  <property fmtid="{D5CDD505-2E9C-101B-9397-08002B2CF9AE}" pid="34" name="NOSE26">
    <vt:lpwstr>ניסיון</vt:lpwstr>
  </property>
  <property fmtid="{D5CDD505-2E9C-101B-9397-08002B2CF9AE}" pid="35" name="NOSE36">
    <vt:lpwstr>יסודותיו</vt:lpwstr>
  </property>
  <property fmtid="{D5CDD505-2E9C-101B-9397-08002B2CF9AE}" pid="36" name="LAWLISTTMP1">
    <vt:lpwstr>71600/002:2;004:35;007:8;047.a.1:5;048:7;bCcS</vt:lpwstr>
  </property>
  <property fmtid="{D5CDD505-2E9C-101B-9397-08002B2CF9AE}" pid="37" name="LAWLISTTMP2">
    <vt:lpwstr>70301/025;028:2;032.4;033</vt:lpwstr>
  </property>
  <property fmtid="{D5CDD505-2E9C-101B-9397-08002B2CF9AE}" pid="38" name="LAWLISTTMP3">
    <vt:lpwstr>131420/018:5;040:11;044</vt:lpwstr>
  </property>
  <property fmtid="{D5CDD505-2E9C-101B-9397-08002B2CF9AE}" pid="39" name="LAWLISTTMP4">
    <vt:lpwstr>71859/105.a</vt:lpwstr>
  </property>
  <property fmtid="{D5CDD505-2E9C-101B-9397-08002B2CF9AE}" pid="40" name="BOOKLISTTMP">
    <vt:lpwstr>7134:2;11944:2</vt:lpwstr>
  </property>
  <property fmtid="{D5CDD505-2E9C-101B-9397-08002B2CF9AE}" pid="41" name="CASESLISTTMP1">
    <vt:lpwstr>17918227:2;17911690:2;17920174:2</vt:lpwstr>
  </property>
  <property fmtid="{D5CDD505-2E9C-101B-9397-08002B2CF9AE}" pid="42" name="CASENOTES1">
    <vt:lpwstr>ProcID=209&amp;PartA=238&amp;PartC=94</vt:lpwstr>
  </property>
  <property fmtid="{D5CDD505-2E9C-101B-9397-08002B2CF9AE}" pid="43" name="TYPE_N_DATE">
    <vt:lpwstr>41019980419</vt:lpwstr>
  </property>
  <property fmtid="{D5CDD505-2E9C-101B-9397-08002B2CF9AE}" pid="44" name="TYPE_ABS_DATE">
    <vt:lpwstr>410119980419</vt:lpwstr>
  </property>
  <property fmtid="{D5CDD505-2E9C-101B-9397-08002B2CF9AE}" pid="45" name="PADITYPE">
    <vt:lpwstr>1</vt:lpwstr>
  </property>
</Properties>
</file>